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E" w:rsidRDefault="00E51838" w:rsidP="006554E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《天上谣》教案</w:t>
      </w:r>
      <w:r w:rsidR="0082299B">
        <w:rPr>
          <w:rFonts w:ascii="黑体" w:eastAsia="黑体" w:hint="eastAsia"/>
          <w:sz w:val="28"/>
          <w:szCs w:val="28"/>
        </w:rPr>
        <w:t xml:space="preserve">   1课时</w:t>
      </w:r>
    </w:p>
    <w:p w:rsidR="006554E6" w:rsidRDefault="006554E6" w:rsidP="00D715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6554E6" w:rsidRPr="001A1C25" w:rsidRDefault="006554E6" w:rsidP="00D715F0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1.理解诗句含义，领悟诗的意境。</w:t>
      </w:r>
    </w:p>
    <w:p w:rsidR="006554E6" w:rsidRDefault="006554E6" w:rsidP="00D715F0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2.理解李贺虚构的仙境有着怎样的寄托。</w:t>
      </w:r>
    </w:p>
    <w:p w:rsidR="006554E6" w:rsidRDefault="006554E6" w:rsidP="00D715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6554E6" w:rsidRDefault="006554E6" w:rsidP="00D715F0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理解李贺诗歌仙境与现实的内在关系。</w:t>
      </w:r>
    </w:p>
    <w:p w:rsidR="006554E6" w:rsidRDefault="006554E6" w:rsidP="00D715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6554E6" w:rsidRDefault="006554E6" w:rsidP="00D715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诗歌当中的奇特想象与丰富想象的理解。</w:t>
      </w:r>
    </w:p>
    <w:p w:rsidR="006554E6" w:rsidRDefault="006554E6" w:rsidP="00D715F0">
      <w:r>
        <w:rPr>
          <w:rFonts w:hint="eastAsia"/>
        </w:rPr>
        <w:t>教学过程：</w:t>
      </w:r>
    </w:p>
    <w:p w:rsidR="006554E6" w:rsidRDefault="006554E6" w:rsidP="00D715F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6554E6" w:rsidRP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同学们，你们知道“呕心沥血”这成语的来历吗？据传，李贺非常注重从生活中获取写作的素材。他每次出去总是骑一匹瘦马，带一个背锦囊的书童，只要一有灵感，想出几句好诗，他就马上记下来，放入锦囊中，回家后再重新整理、提炼。母亲总是心疼地说：“你这孩子，难道要把心都呕出来，才肯罢休吗？”后人将其与韩愈写的《归彭城》一诗里“ 刳肝以为纸，沥血以书辞” （刳kū：剖开，挖出。挖出心肝来当纸，滴出血来写文章）中的“沥血”同用，成为成语：呕心沥血，用来形容一个人刻苦钻研某个领域到了几乎要耗尽心血的地步。李贺在他短暂的26年生涯中，留下了240余首诗歌，这是他用毕生的心血凝成的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二、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作者简介：</w:t>
      </w:r>
    </w:p>
    <w:p w:rsidR="006554E6" w:rsidRP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李贺(790～816)，唐代诗人。中国唐代诗人。字长吉。祖籍陇西，生于福昌（今河南宜阳）昌谷，后世称李昌谷。唐宗室郑王李亮后裔，但家已没落。青少年时，才华出众，名动京师。父名晋肃，因避父讳（晋、进同音），终不得登第。一生愁苦抑郁，体弱多病，只做过3年奉礼郎，卒时仅27岁，后人称其为鬼才。诗作虽情绪低沉，然想像新奇，境界辽阔，在中国诗歌史上独树一帜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三、反复诵读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1、教师范读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2、学生自由朗读全诗并作点评。（要求：从字音、节奏、停顿、感情等方面入手。）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3、学生放声朗读，揣摩感受；也可相互之间交流心得。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四、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整体把握，理清思路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1.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让学生用自己的话描述诗意。</w:t>
      </w:r>
    </w:p>
    <w:p w:rsid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这是一首游仙诗，在一个晴朗的夜晚，诗人游目太空被璀璨的群星所吸引，于是张开想象的翅膀，飞向那美丽的天庭……</w:t>
      </w:r>
    </w:p>
    <w:p w:rsidR="006554E6" w:rsidRP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天上的银河夜里还在飘荡着闪闪群星，银河两岸的流云们模仿着水声叮咚。月宫中的桂花树从来不落永远飘香，仙女们采摘桂花还佩戴者精美的饰物。天宫的弄玉，卷起宝帘打开玉窗，又一个明媚的拂晓，窗前梧桐树永远枝繁叶茂，树上是那娇小的青凤。天上王子乔又吹起玉笙如凤鸣，笙管长长，真美真好，他悠然微笑在云烟里，吆喝着龙耕地，种下万顷仙草。 剪一条粉霞做成红绶带装饰着天女们的藕丝仙裙，笑语喧哗她们飞到南海青洲采仙草，又来赏早春。  快看呀东边，羲和驾着天马，车里载着太阳又奔来了，人间，石山下的海水又一次退去变成陆地，飞起灰尘。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2.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作者的想象思路是怎样的？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    诗共十二句，分成三个部分。开头二句是诗人仰望星空所得的印象，结末二句则是仙人俯视尘寰所见的情景。前者从现实世界进入幻想世界，后者又从幻想世界回到现实世界，一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起一落，首尾相接，浑然一体。中间八句具体描述天庭的景象，陆续展示了四个各自独立的画面。</w:t>
      </w:r>
    </w:p>
    <w:p w:rsidR="006554E6" w:rsidRDefault="006554E6" w:rsidP="00D715F0">
      <w:pPr>
        <w:widowControl/>
        <w:wordWrap w:val="0"/>
        <w:jc w:val="left"/>
        <w:rPr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3.</w:t>
      </w:r>
      <w:r w:rsidRPr="006554E6">
        <w:rPr>
          <w:rFonts w:hint="eastAsia"/>
          <w:color w:val="1E1E1E"/>
          <w:szCs w:val="21"/>
        </w:rPr>
        <w:t xml:space="preserve"> </w:t>
      </w:r>
      <w:r>
        <w:rPr>
          <w:rFonts w:hint="eastAsia"/>
          <w:color w:val="1E1E1E"/>
          <w:szCs w:val="21"/>
        </w:rPr>
        <w:t>诗歌的主体部分可以分为四幅画面，试着用自己的语言描绘主体部分四幅画面。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学生描绘后教师归纳：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画面之一：月宫里的桂树花枝招展，香气袭人。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仙女们正在采摘桂花装进香囊，挂在衣带上。仙树不枯，仙花不落，它与尘世的“馨香易销歇，繁花会枯槁”形成鲜明的比照。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画面之二：秦妃当窗眺望晓色。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此时晨光熹微，她正卷起窗帘。弄玉升天已有一千余年而红颜未老，那青凤也娇小如故。这是天庭的神奇之处。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画面之三：神奇的耕牧图景。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仙人王子乔吹着细长的笙管，驱使神龙翻耕烟云，播种瑶草，悠闲自在！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画面之四：穿着艳丽服装的仙女，漫步青洲，寻芳拾翠。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青洲是传说中的仙洲，山川秀丽，始终保持着春天的景色。踏青的仙女，采摘兰花，指顾言谈，十分舒畅。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4.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问：诗人是如何表现这种瑰丽境界的？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答：上述各个互不连缀，然而却显得和谐统一的画面，都以仙人活动为主体，以屋宇、花草、龙凤等等为陪衬，突出天上闲适的生活和优美的环境，以与人世相对比。诗人巧妙地把神和人结合起来，把理想和现实结合起来，使抽象的理想成为可以观照的物象，因而显得深刻隽永，而又有生气灌注。</w:t>
      </w:r>
    </w:p>
    <w:p w:rsidR="006554E6" w:rsidRPr="006554E6" w:rsidRDefault="006554E6" w:rsidP="00D715F0">
      <w:pPr>
        <w:widowControl/>
        <w:wordWrap w:val="0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五、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归纳主题</w:t>
      </w:r>
    </w:p>
    <w:p w:rsidR="006554E6" w:rsidRP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美好的仙境中寄托了诗人什么样的情感？</w:t>
      </w:r>
    </w:p>
    <w:p w:rsidR="006554E6" w:rsidRPr="006554E6" w:rsidRDefault="006554E6" w:rsidP="00D715F0">
      <w:pPr>
        <w:widowControl/>
        <w:wordWrap w:val="0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诗人虚构了一个尽善尽美的仙境，显然有所寄托。诗人心怀壮志而生不逢时，宝贵的青春年华被白白的浪费了，故怨恨不已。诗作曲折地表现了对美好生活的向往，对当时社会和个人境遇的不满。</w:t>
      </w:r>
    </w:p>
    <w:p w:rsidR="006554E6" w:rsidRDefault="002D63CA" w:rsidP="00D715F0">
      <w:pPr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六、总结</w:t>
      </w:r>
    </w:p>
    <w:p w:rsidR="002D63CA" w:rsidRDefault="002D63CA" w:rsidP="00D715F0">
      <w:pPr>
        <w:ind w:firstLineChars="200" w:firstLine="420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>这是一首游仙诗。李贺虚构了一个尽善尽美的仙境，显然有所寄托。诗人心怀壮志而生不逢时，宝贵的青春年华被白白地浪费了，这叫他怎不愤恨不已？“逝将去女，适彼乐士。”（《诗经。魏风。硕鼠》）对美好生活的向往，正是对当时社会现实和个人境遇不满的曲折表现。</w:t>
      </w:r>
      <w:r>
        <w:rPr>
          <w:rFonts w:hint="eastAsia"/>
          <w:color w:val="1E1E1E"/>
          <w:szCs w:val="21"/>
        </w:rPr>
        <w:t>  </w:t>
      </w:r>
    </w:p>
    <w:p w:rsidR="002D63CA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（投影）</w:t>
      </w:r>
      <w:r w:rsidRPr="004D353C">
        <w:rPr>
          <w:rFonts w:asciiTheme="minorEastAsia" w:hAnsiTheme="minorEastAsia" w:hint="eastAsia"/>
          <w:szCs w:val="21"/>
        </w:rPr>
        <w:t>历代评价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人但知李青莲仙才，而不知王右丞、李长吉、白香山皆仙才也。青莲仙才而俊秀，右丞仙才而元冲，长吉仙才而奇丽，香山仙才而闲澹。独俊秀者人易赏识耳。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法《离骚》多惊人句，无烟火气，在太白之上。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长吉当年，惟太白相颉颃。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长吉诗虚妄,不可效为。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长吉之瑰诡，天地间自欠此体不得。</w:t>
      </w:r>
    </w:p>
    <w:p w:rsidR="002D63CA" w:rsidRPr="004D353C" w:rsidRDefault="002D63CA" w:rsidP="00D715F0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长吉歌行，新意语险，自有苍生以来所绝无者</w:t>
      </w:r>
    </w:p>
    <w:p w:rsidR="002D63CA" w:rsidRPr="002D63CA" w:rsidRDefault="002D63CA" w:rsidP="00D715F0">
      <w:pPr>
        <w:ind w:firstLineChars="200" w:firstLine="420"/>
      </w:pPr>
      <w:r w:rsidRPr="004D353C">
        <w:rPr>
          <w:rFonts w:asciiTheme="minorEastAsia" w:hAnsiTheme="minorEastAsia" w:hint="eastAsia"/>
          <w:szCs w:val="21"/>
        </w:rPr>
        <w:t>长吉师心，故而作怪……此君所谓不可无一，不可有二</w:t>
      </w:r>
    </w:p>
    <w:sectPr w:rsidR="002D63CA" w:rsidRPr="002D63CA" w:rsidSect="000D59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66" w:rsidRDefault="00E57566" w:rsidP="002D63CA">
      <w:r>
        <w:separator/>
      </w:r>
    </w:p>
  </w:endnote>
  <w:endnote w:type="continuationSeparator" w:id="0">
    <w:p w:rsidR="00E57566" w:rsidRDefault="00E57566" w:rsidP="002D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66" w:rsidRDefault="00E57566" w:rsidP="002D63CA">
      <w:r>
        <w:separator/>
      </w:r>
    </w:p>
  </w:footnote>
  <w:footnote w:type="continuationSeparator" w:id="0">
    <w:p w:rsidR="00E57566" w:rsidRDefault="00E57566" w:rsidP="002D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CA" w:rsidRPr="00D715F0" w:rsidRDefault="00D715F0" w:rsidP="00D715F0">
    <w:pPr>
      <w:pStyle w:val="a5"/>
    </w:pPr>
    <w:r>
      <w:rPr>
        <w:rFonts w:hint="eastAsia"/>
      </w:rPr>
      <w:t>常州市新桥中学高二语文《唐诗宋词选读》教案</w:t>
    </w:r>
    <w:r>
      <w:rPr>
        <w:rFonts w:hint="eastAsia"/>
      </w:rPr>
      <w:t xml:space="preserve">  </w:t>
    </w:r>
    <w:r>
      <w:t xml:space="preserve">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rPr>
        <w:rFonts w:hint="eastAsi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9443A"/>
    <w:multiLevelType w:val="hybridMultilevel"/>
    <w:tmpl w:val="FD84551E"/>
    <w:lvl w:ilvl="0" w:tplc="65E229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E6"/>
    <w:rsid w:val="000D59BE"/>
    <w:rsid w:val="002D63CA"/>
    <w:rsid w:val="00332FC9"/>
    <w:rsid w:val="005D415C"/>
    <w:rsid w:val="006065CE"/>
    <w:rsid w:val="006554E6"/>
    <w:rsid w:val="0082299B"/>
    <w:rsid w:val="00D715F0"/>
    <w:rsid w:val="00E51838"/>
    <w:rsid w:val="00E57566"/>
    <w:rsid w:val="00F11BBC"/>
    <w:rsid w:val="00F3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E6"/>
    <w:pPr>
      <w:ind w:firstLineChars="200" w:firstLine="420"/>
    </w:pPr>
  </w:style>
  <w:style w:type="character" w:styleId="a4">
    <w:name w:val="Strong"/>
    <w:basedOn w:val="a0"/>
    <w:uiPriority w:val="22"/>
    <w:qFormat/>
    <w:rsid w:val="006554E6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655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554E6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D6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63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6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63C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3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1743</Characters>
  <Application>Microsoft Office Word</Application>
  <DocSecurity>0</DocSecurity>
  <Lines>14</Lines>
  <Paragraphs>4</Paragraphs>
  <ScaleCrop>false</ScaleCrop>
  <Company>微软中国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2010-03-22T08:06:00Z</dcterms:created>
  <dcterms:modified xsi:type="dcterms:W3CDTF">2010-07-05T07:00:00Z</dcterms:modified>
</cp:coreProperties>
</file>