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7D6" w:rsidRPr="00BD06E8" w:rsidRDefault="001D17D6" w:rsidP="001D17D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2、陶渊明：不求甚解法 。●</w:t>
      </w:r>
    </w:p>
    <w:p w:rsidR="001D17D6" w:rsidRPr="00BD06E8" w:rsidRDefault="001D17D6" w:rsidP="001D17D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1D17D6" w:rsidRPr="00BD06E8" w:rsidRDefault="001D17D6" w:rsidP="001D17D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东晋大诗人陶渊明写过一篇《五柳先生传》，文中云：“好读书，不求甚解；每有意会，便欣然忘食。”这其实是陶老先生托“五柳先生”以自道，描绘自己的读书生活，阐发自己对读书的见解。</w:t>
      </w:r>
    </w:p>
    <w:p w:rsidR="001D17D6" w:rsidRPr="00BD06E8" w:rsidRDefault="001D17D6" w:rsidP="001D17D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对于陶渊明“不求甚解”的读书方法，历来褒贬不一。不肯苟同者认为陶渊明是提倡粗枝大叶、浅尝辄止的作风，是一种不负责任的态度。当然也有赞同陶渊明的方法的，比如元朝人李治就说过：“盖不求甚解者，谓得意妄言，不若老腐儒为章句细碎耳。”李治的意思是：陶渊明“不求甚解”的读书观，可以称得上是至理名言，不像某些迂腐的书呆子那样死扣章句而毫无出息。</w:t>
      </w:r>
    </w:p>
    <w:p w:rsidR="001D17D6" w:rsidRPr="00BD06E8" w:rsidRDefault="001D17D6" w:rsidP="001D17D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陶渊明不求甚解的读书法到底可不可取？不必匆忙下结论。我们先来仔细考察一下陶渊明的读书背景，分析一下他的话的原意，问题就会清楚得多了。</w:t>
      </w:r>
    </w:p>
    <w:p w:rsidR="001D17D6" w:rsidRPr="00BD06E8" w:rsidRDefault="001D17D6" w:rsidP="001D17D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陶渊明在回忆自己少年时代读书的情景时说：“少年</w:t>
      </w:r>
      <w:proofErr w:type="gramStart"/>
      <w:r w:rsidRPr="00BD06E8">
        <w:rPr>
          <w:rFonts w:ascii="宋体" w:eastAsia="宋体" w:hAnsi="宋体" w:cs="宋体" w:hint="eastAsia"/>
          <w:kern w:val="0"/>
          <w:sz w:val="24"/>
          <w:szCs w:val="24"/>
        </w:rPr>
        <w:t>罕</w:t>
      </w:r>
      <w:proofErr w:type="gramEnd"/>
      <w:r w:rsidRPr="00BD06E8">
        <w:rPr>
          <w:rFonts w:ascii="宋体" w:eastAsia="宋体" w:hAnsi="宋体" w:cs="宋体" w:hint="eastAsia"/>
          <w:kern w:val="0"/>
          <w:sz w:val="24"/>
          <w:szCs w:val="24"/>
        </w:rPr>
        <w:t>人事，游好在六经。”可见他自幼就攻读儒家经典，他所说的好读书，自然是指读经史典籍。读经史书，必须读注，而汉代有的经学家所作的注释，连篇累牍，空虚繁琐，离题万里。如当时有一个小夏侯学派的人，光解释“尧典”两个字，就写了十余万字。这是一种很坏的学风，那些寻章摘句、牵强附会的学究式解释，对读书能有什么益处呢？非但无益，反而有害，会干扰对书的原意的领会、理解。</w:t>
      </w:r>
    </w:p>
    <w:p w:rsidR="001D17D6" w:rsidRPr="00BD06E8" w:rsidRDefault="001D17D6" w:rsidP="001D17D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所以，陶渊明提出“不求甚解”的观点，是有针对性的。他认为不必花很多的精力去研究没有价值的注释，而应注意读原著，领会原作的基本内容。由此看来，如果将一顶“提倡粗枝大叶”的帽子扣在陶老先生头上，就错了。</w:t>
      </w:r>
    </w:p>
    <w:p w:rsidR="001D17D6" w:rsidRPr="00BD06E8" w:rsidRDefault="001D17D6" w:rsidP="001D17D6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陶渊明的“不求甚解”法虽然是有所专指的，但也具有一定的普遍意义。想想看，倘若不论读什么书都去“求甚解”，那你一辈子能读几本书呢？对有的书就可以“不求甚解”，翻翻便过去了；有的书，可暂时“不求甚解”，等到需要“求甚解”的时候，再“求甚解”。</w:t>
      </w:r>
    </w:p>
    <w:p w:rsidR="001D17D6" w:rsidRPr="00BD06E8" w:rsidRDefault="001D17D6" w:rsidP="001D17D6"/>
    <w:p w:rsidR="00845BF2" w:rsidRPr="001D17D6" w:rsidRDefault="00845BF2" w:rsidP="001D17D6">
      <w:bookmarkStart w:id="0" w:name="_GoBack"/>
      <w:bookmarkEnd w:id="0"/>
    </w:p>
    <w:sectPr w:rsidR="00845BF2" w:rsidRPr="001D1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76E" w:rsidRDefault="0013176E" w:rsidP="006279B0">
      <w:r>
        <w:separator/>
      </w:r>
    </w:p>
  </w:endnote>
  <w:endnote w:type="continuationSeparator" w:id="0">
    <w:p w:rsidR="0013176E" w:rsidRDefault="0013176E" w:rsidP="006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76E" w:rsidRDefault="0013176E" w:rsidP="006279B0">
      <w:r>
        <w:separator/>
      </w:r>
    </w:p>
  </w:footnote>
  <w:footnote w:type="continuationSeparator" w:id="0">
    <w:p w:rsidR="0013176E" w:rsidRDefault="0013176E" w:rsidP="0062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0"/>
    <w:rsid w:val="000524C3"/>
    <w:rsid w:val="0013176E"/>
    <w:rsid w:val="00141D75"/>
    <w:rsid w:val="001A267B"/>
    <w:rsid w:val="001D17D6"/>
    <w:rsid w:val="0028033D"/>
    <w:rsid w:val="0036587F"/>
    <w:rsid w:val="0047078B"/>
    <w:rsid w:val="00547D04"/>
    <w:rsid w:val="005B5066"/>
    <w:rsid w:val="006279B0"/>
    <w:rsid w:val="00726D5D"/>
    <w:rsid w:val="007F4F4C"/>
    <w:rsid w:val="00845BF2"/>
    <w:rsid w:val="008C4DFC"/>
    <w:rsid w:val="008D5070"/>
    <w:rsid w:val="0091206F"/>
    <w:rsid w:val="00BA10C5"/>
    <w:rsid w:val="00BF1304"/>
    <w:rsid w:val="00CE6B1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7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2017-01-15T12:37:00Z</dcterms:created>
  <dcterms:modified xsi:type="dcterms:W3CDTF">2017-01-15T12:37:00Z</dcterms:modified>
</cp:coreProperties>
</file>