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结对帮扶行动活动记录1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2016.9.12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曹嘉睿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他是一个比较内向的学生，</w:t>
            </w:r>
            <w:r>
              <w:rPr>
                <w:rFonts w:hint="eastAsia"/>
                <w:color w:val="000000"/>
                <w:sz w:val="24"/>
                <w:szCs w:val="24"/>
              </w:rPr>
              <w:t>课堂上，当别的学生欢呼雀跃，举手要回答问题时，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他</w:t>
            </w:r>
            <w:r>
              <w:rPr>
                <w:rFonts w:hint="eastAsia"/>
                <w:color w:val="000000"/>
                <w:sz w:val="24"/>
                <w:szCs w:val="24"/>
              </w:rPr>
              <w:t>却木然的坐在位置上，仿佛外面的热闹与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他</w:t>
            </w:r>
            <w:r>
              <w:rPr>
                <w:rFonts w:hint="eastAsia"/>
                <w:color w:val="000000"/>
                <w:sz w:val="24"/>
                <w:szCs w:val="24"/>
              </w:rPr>
              <w:t>无关。</w:t>
            </w:r>
            <w:r>
              <w:rPr>
                <w:rFonts w:hint="eastAsia" w:cs="宋体"/>
                <w:kern w:val="0"/>
                <w:sz w:val="24"/>
                <w:szCs w:val="28"/>
              </w:rPr>
              <w:t>赞扬可以对学生产生奇迹，过多批评则塑造自卑、怯懦的“绵羊”；惩罚易使孩子产生逆反和报复心理。成绩不理想的孩子更需要老师的关爱，希望老师的赞扬，在教育过程中我注意对</w:t>
            </w:r>
            <w:r>
              <w:rPr>
                <w:rFonts w:hint="eastAsia" w:cs="宋体"/>
                <w:kern w:val="0"/>
                <w:sz w:val="24"/>
                <w:szCs w:val="28"/>
                <w:lang w:eastAsia="zh-CN"/>
              </w:rPr>
              <w:t>他</w:t>
            </w:r>
            <w:r>
              <w:rPr>
                <w:rFonts w:hint="eastAsia" w:cs="宋体"/>
                <w:kern w:val="0"/>
                <w:sz w:val="24"/>
                <w:szCs w:val="28"/>
              </w:rPr>
              <w:t>的进步即便是点滴进步也予以及时、热情的表扬。想方设法创造条件，让</w:t>
            </w:r>
            <w:r>
              <w:rPr>
                <w:rFonts w:hint="eastAsia" w:cs="宋体"/>
                <w:kern w:val="0"/>
                <w:sz w:val="24"/>
                <w:szCs w:val="28"/>
                <w:lang w:eastAsia="zh-CN"/>
              </w:rPr>
              <w:t>他</w:t>
            </w:r>
            <w:r>
              <w:rPr>
                <w:rFonts w:hint="eastAsia" w:cs="宋体"/>
                <w:kern w:val="0"/>
                <w:sz w:val="24"/>
                <w:szCs w:val="28"/>
              </w:rPr>
              <w:t>体验到成功的快乐，使</w:t>
            </w:r>
            <w:r>
              <w:rPr>
                <w:rFonts w:hint="eastAsia" w:cs="宋体"/>
                <w:kern w:val="0"/>
                <w:sz w:val="24"/>
                <w:szCs w:val="28"/>
                <w:lang w:eastAsia="zh-CN"/>
              </w:rPr>
              <w:t>他</w:t>
            </w:r>
            <w:r>
              <w:rPr>
                <w:rFonts w:hint="eastAsia" w:cs="宋体"/>
                <w:kern w:val="0"/>
                <w:sz w:val="24"/>
                <w:szCs w:val="28"/>
              </w:rPr>
              <w:t>对学习、对生活、对自身逐渐增强信心。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2016.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郑经翰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4"/>
            </w:pPr>
            <w:r>
              <w:t>窗体顶端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75" w:right="75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小威知道后立刻来找我问为什么，我不敢说事情，怕他暗地里找小宇报复；就说小宇斜视，需要调位好调整视力。他完全不相信我的话，气冲冲地离开；那一整天他都给我脸色看，书也不读，课也不听。我就想再过几天再找他谈谈。 谁知那天下午发生了几个男同学联合欺负弱小的事情，我就请他家长来协助教育了。他妈妈来了后我跟她说说他开学以后的情况，也了解了很多他在家的情况。他父母比较忙，没什么时间理他；他都是在亲戚家住多，而且几个表兄弟就他成绩最差，表哥们经常讽刺嘲笑他，家里亲戚也经常说他。所以他已经习惯了，对于这些都无所谓了。后来我叫他来办公室和他妈妈当面谈，他还是很生我气，说话都不看我；他妈妈就说怎么这么没礼貌，对老师说话是这样态度吗？他突然很激动说：“我不能理解的是为什么要调位？我做错了什么？”我就说：“理由我已经说给你听了。而且你学习好不好与哪个人坐是没关系，最主要就是你自己有没有努力去学。就算不同位，你下课后还是可以找他问问题的。”他一边听一边流下眼泪了，说：“我不明白就是为什么我不能跟他同桌。”看着他我真的很震惊；一个脸皮那么厚的学生居然流下泪，那说明我这次真的伤他很重了。而且他说得那么委屈，我心里甚至有种对不起他的感受，很同情他。我说：“这个世界不是说你想怎样就能怎样。我这样调位肯定有我的理由。”他没再说什么了。后面他妈妈说了几句，就让他回教室了。 我心里矛盾了很久，感觉这次让他们同桌真是一次错误的决定，双方都伤害了；现在搞到我里外不是人。我把小宇调走其实是对他前段时间努力的一种否定，他流泪就是觉得为什么做好了，还是得不到应有的奖励，老师都是骗人的。这次真的伤害了他的自尊，或者是我的经验不足，没有看到问题就那么快行动了。在接下来几天我都没找他，也没怎么理他；他还是一如既往地捣蛋，但上我的课他认真听了，还举手上来做练习了；我的作业他都认真完成交了。我看在心里，心里的石头放下一点点。我想，等再过几天就找他聊聊，把他心里那根刺拔了；有些事情是要慢慢来的。而且这件事是我太心急了，没有考虑周全；差点丢掉了一个孩子对我的信任。原来老师的一言一行真的是要慎之又慎。 </w:t>
            </w:r>
          </w:p>
          <w:p>
            <w:pPr>
              <w:pStyle w:val="5"/>
            </w:pPr>
            <w:r>
              <w:t>窗体底端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75" w:right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left="75" w:right="75"/>
              <w:jc w:val="left"/>
            </w:pPr>
          </w:p>
          <w:p>
            <w:pPr>
              <w:pStyle w:val="5"/>
            </w:pPr>
            <w:r>
              <w:t>窗体底端</w:t>
            </w:r>
          </w:p>
          <w:p>
            <w:pPr>
              <w:spacing w:line="360" w:lineRule="auto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ind w:firstLine="480" w:firstLineChars="200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3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2016.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9.15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李佳程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6"/>
            </w:pPr>
            <w:r>
              <w:t>窗体顶端</w:t>
            </w:r>
          </w:p>
          <w:p>
            <w:pPr>
              <w:pStyle w:val="6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rPr>
                <w:rFonts w:hint="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后进生大多听到的责备多，嘲笑声多，他们的自尊心受到极大伤害，久而久之，变得无所谓。这既是教育的失败，也是对社会的不负责。马斯洛认为：自尊的需要是每个人不可缺少的，人人都有享受尊重的愿望，如果这种愿望得到落实，就会成为一种鼓舞的力量。基于此，我对学习成绩差，上课不认真，平时“爱搞事”的困难学生，不是简单粗暴去处理，而是耐心观察，努力发现、挖掘他们身上的闪光点。我班学生刘洋，性格乖张，好动，调皮在学校出了名，但我发现他聪明，反应快，我对他说：“你很聪明，反应快，其实很多人不如你，有信心和他们比一比吗？”“有”。以后他上课认真了，经常积极主动回答问题，我常用“爱动脑”、“有创意”、“学得主动”、“敢大胆发言”等简短语言评价鼓励，现在他各方面表现不错成绩上升快，还常当“小老师”辅导其他同学呢！其实这就是一种罗森塔尔效应，暗示会给人带来成功的动力。</w:t>
            </w: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>
      <w:pPr>
        <w:jc w:val="center"/>
        <w:rPr>
          <w:rFonts w:hint="eastAsia"/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结对帮扶行动活动记录</w:t>
      </w:r>
      <w:r>
        <w:rPr>
          <w:rFonts w:hint="eastAsia"/>
          <w:b/>
          <w:color w:val="000000"/>
          <w:sz w:val="24"/>
          <w:szCs w:val="24"/>
          <w:lang w:val="en-US" w:eastAsia="zh-CN"/>
        </w:rPr>
        <w:t>4</w:t>
      </w:r>
    </w:p>
    <w:p>
      <w:pPr>
        <w:jc w:val="center"/>
        <w:rPr>
          <w:rFonts w:hint="eastAsia"/>
          <w:b/>
          <w:color w:val="000000"/>
          <w:sz w:val="24"/>
          <w:szCs w:val="24"/>
        </w:rPr>
      </w:pPr>
    </w:p>
    <w:tbl>
      <w:tblPr>
        <w:tblStyle w:val="3"/>
        <w:tblW w:w="82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2525"/>
        <w:gridCol w:w="1263"/>
        <w:gridCol w:w="3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时   间</w:t>
            </w:r>
          </w:p>
        </w:tc>
        <w:tc>
          <w:tcPr>
            <w:tcW w:w="2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2016.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9.24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地 点</w:t>
            </w:r>
          </w:p>
        </w:tc>
        <w:tc>
          <w:tcPr>
            <w:tcW w:w="3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）教室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帮扶对象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随蓝翔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8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帮扶内容或帮扶心得：</w:t>
            </w:r>
          </w:p>
          <w:p>
            <w:pPr>
              <w:pStyle w:val="6"/>
            </w:pPr>
            <w:r>
              <w:t>窗体顶端</w:t>
            </w:r>
          </w:p>
          <w:p>
            <w:pPr>
              <w:pStyle w:val="6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们班上有个男同学名叫小威，比较调皮，多话，喜欢说些乱七八糟的话引起大家注意；我只好找个机会调开小宇，让小威一个人坐了。</w:t>
            </w:r>
            <w:r>
              <w:t>窗体顶端</w:t>
            </w:r>
          </w:p>
          <w:p>
            <w:pPr>
              <w:widowControl/>
              <w:spacing w:before="100" w:beforeAutospacing="1" w:after="100" w:afterAutospacing="1"/>
              <w:ind w:firstLine="560"/>
              <w:jc w:val="left"/>
              <w:rPr>
                <w:rFonts w:hint="eastAsia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cs="宋体"/>
                <w:kern w:val="0"/>
                <w:sz w:val="24"/>
                <w:szCs w:val="24"/>
              </w:rPr>
              <w:t>关心学生，以诚相待，帮助学生树立自信心。后进生得到的关爱少，无论学习、生活，还是表彰、鼓励都与她们无缘，甚至被冷落，她们平时听到的不是埋怨、批评，就是嘲笑，幼小的心灵蒙上了一层厚重的灰色。对此，我以诚相待，主动找喻阳谈心，以慈母般的爱去感化她们，以实际行为去关心她们。我经常与苑宝谈学习，谈生活，如何正确对待大人的事情，在学习上手把手地教她写好字，课堂上鼓励她大胆发言，生活上教她学会自理、自立，使她感受到老师的关爱，学校的温暖。自信心树立了起来，现在的她变得听话了，学习成绩也提高了。苏霍姆林斯基说得好：“教育，首先是关怀备致地，深思熟虑地，小心翼翼地触及年轻的心灵，在这里谁有细致和耐心，谁就获得成功”。托尔斯泰也说“没有爱就没有教育”，爱心能帮助学生树立自信心。</w:t>
            </w:r>
            <w:r>
              <w:rPr>
                <w:rFonts w:hint="eastAsia"/>
                <w:color w:val="000000"/>
                <w:sz w:val="24"/>
                <w:szCs w:val="24"/>
              </w:rPr>
              <w:t>一天，夕会课。我检查班级学生的个人卫生，见她迟迟不敢伸出小手。我纳闷，原来她指甲没剪，里面全是灰。我想趁机和她拉近关系，下课把她领到身边，小心地给她剪掉指甲。这个小调皮一改往日的作风，安静地等我把她指甲一个个的剪掉。顺势，我询问了她在家的学习情况。得知她在家根本就没人辅导，目前课业负担比较重，她总是跟不上脚步。那天以后，我经常把她拉到身边耐心地辅导她。刚开始她还是不敢大声地读生字课文。有一天上课，我提她读了比较简单的拼音，她读出来了，我见机及时表扬了。她微微一笑，终于体会到学习的快乐了。后来，我找她谈话，告诉她既然家里没人辅导，就要在课堂上多抓紧。她听明白了我的教诲，在课堂上变成了积极主动的学生，成了课堂上真正的主人。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UniversalMath1 BT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RomanS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niversalMath1 BT">
    <w:panose1 w:val="05050102010205020602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939A3"/>
    <w:rsid w:val="34A939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Arial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">
    <w:name w:val="_Style 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7">
    <w:name w:val="_Style 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2016-09-28T06:40:00Z</dcterms:created>
  <dc:creator>Administrator</dc:creator>
  <cp:lastModifiedBy>Administrator</cp:lastModifiedBy>
  <dcterms:modified xsi:type="dcterms:W3CDTF">2016-09-28T07:03:08Z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