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75" w:right="75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color w:val="000000"/>
          <w:kern w:val="0"/>
          <w:sz w:val="28"/>
          <w:szCs w:val="28"/>
          <w:shd w:val="clear" w:fill="FFFFFF"/>
          <w:lang w:val="en-US" w:eastAsia="zh-CN" w:bidi="ar"/>
        </w:rPr>
        <w:t>结对帮扶行动活动记录</w:t>
      </w:r>
    </w:p>
    <w:tbl>
      <w:tblPr>
        <w:tblStyle w:val="4"/>
        <w:tblW w:w="8414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344"/>
        <w:gridCol w:w="1240"/>
        <w:gridCol w:w="2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75" w:right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   间</w:t>
            </w:r>
          </w:p>
        </w:tc>
        <w:tc>
          <w:tcPr>
            <w:tcW w:w="2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2016年9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7日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2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六（4）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班教室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6" w:hRule="atLeast"/>
        </w:trPr>
        <w:tc>
          <w:tcPr>
            <w:tcW w:w="84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帮扶内容或帮扶心得：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我在对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的转化工作中，采取以下几点做法：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1.坚持正面激励为主，抓住闪光点去表扬。后进生不是一切都差，也有好的方面和“闪光点”等积极因素。我一旦发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身上的“闪光点”和学习上的“成功点”，我就及时表扬，倍加爱护，对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产生巨大的鼓舞，从而激发他奋发向上的决心和力量。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2.协调统一教育力量，多管齐下共疏。在学习上给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找了一个负责人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崔尚文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，让他每天都盯住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的学习。而且教育班干部和全体同学要正确对待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；经常和其他科任老师联系，交换情况，共同教育；必要时与家长取得联系，互相配合，形成立体教育网络，使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何欣宇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处处有人关心和帮助。</w:t>
            </w:r>
          </w:p>
        </w:tc>
      </w:tr>
    </w:tbl>
    <w:p>
      <w:pPr>
        <w:pStyle w:val="6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2347"/>
    <w:rsid w:val="32723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2016-09-26T12:49:45Z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