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8D" w:rsidRPr="001B6350" w:rsidRDefault="00AF118D" w:rsidP="001B6350">
      <w:pPr>
        <w:spacing w:line="560" w:lineRule="exact"/>
        <w:jc w:val="center"/>
        <w:rPr>
          <w:rFonts w:ascii="黑体" w:eastAsia="黑体" w:hAnsi="黑体" w:cs="Times New Roman"/>
          <w:sz w:val="32"/>
          <w:szCs w:val="32"/>
        </w:rPr>
      </w:pPr>
      <w:bookmarkStart w:id="0" w:name="_GoBack"/>
      <w:bookmarkEnd w:id="0"/>
      <w:r w:rsidRPr="001B6350">
        <w:rPr>
          <w:rFonts w:ascii="黑体" w:eastAsia="黑体" w:hAnsi="黑体" w:cs="黑体" w:hint="eastAsia"/>
          <w:sz w:val="32"/>
          <w:szCs w:val="32"/>
        </w:rPr>
        <w:t>国务院教育督导委员会办公室关于印发</w:t>
      </w:r>
    </w:p>
    <w:p w:rsidR="00AF118D" w:rsidRPr="001B6350" w:rsidRDefault="00AF118D" w:rsidP="001B6350">
      <w:pPr>
        <w:spacing w:line="560" w:lineRule="exact"/>
        <w:jc w:val="center"/>
        <w:rPr>
          <w:rFonts w:ascii="黑体" w:eastAsia="黑体" w:hAnsi="黑体" w:cs="Times New Roman"/>
          <w:sz w:val="32"/>
          <w:szCs w:val="32"/>
        </w:rPr>
      </w:pPr>
      <w:r>
        <w:rPr>
          <w:rFonts w:ascii="黑体" w:eastAsia="黑体" w:hAnsi="黑体" w:cs="黑体" w:hint="eastAsia"/>
          <w:sz w:val="32"/>
          <w:szCs w:val="32"/>
        </w:rPr>
        <w:t>《</w:t>
      </w:r>
      <w:r w:rsidRPr="001B6350">
        <w:rPr>
          <w:rFonts w:ascii="黑体" w:eastAsia="黑体" w:hAnsi="黑体" w:cs="黑体" w:hint="eastAsia"/>
          <w:sz w:val="32"/>
          <w:szCs w:val="32"/>
        </w:rPr>
        <w:t>中小学（幼儿园）安全工作专项督导暂行办法》的通知</w:t>
      </w:r>
    </w:p>
    <w:p w:rsidR="00AF118D" w:rsidRDefault="00AF118D" w:rsidP="001B6350">
      <w:pPr>
        <w:spacing w:line="240" w:lineRule="exact"/>
        <w:jc w:val="center"/>
        <w:rPr>
          <w:rFonts w:ascii="宋体" w:cs="宋体"/>
          <w:sz w:val="30"/>
          <w:szCs w:val="30"/>
        </w:rPr>
      </w:pPr>
    </w:p>
    <w:p w:rsidR="00AF118D" w:rsidRPr="001B6350" w:rsidRDefault="00AF118D" w:rsidP="001B6350">
      <w:pPr>
        <w:spacing w:line="560" w:lineRule="exact"/>
        <w:jc w:val="center"/>
        <w:rPr>
          <w:rFonts w:ascii="宋体" w:cs="宋体"/>
          <w:sz w:val="30"/>
          <w:szCs w:val="30"/>
        </w:rPr>
      </w:pPr>
      <w:r w:rsidRPr="001B6350">
        <w:rPr>
          <w:rFonts w:ascii="宋体" w:hAnsi="宋体" w:cs="宋体" w:hint="eastAsia"/>
          <w:sz w:val="30"/>
          <w:szCs w:val="30"/>
        </w:rPr>
        <w:t>国教督办</w:t>
      </w:r>
      <w:r w:rsidRPr="001B6350">
        <w:rPr>
          <w:rFonts w:ascii="宋体" w:hAnsi="宋体" w:cs="宋体"/>
          <w:sz w:val="30"/>
          <w:szCs w:val="30"/>
        </w:rPr>
        <w:t>[2016]4</w:t>
      </w:r>
      <w:r w:rsidRPr="001B6350">
        <w:rPr>
          <w:rFonts w:ascii="宋体" w:hAnsi="宋体" w:cs="宋体" w:hint="eastAsia"/>
          <w:sz w:val="30"/>
          <w:szCs w:val="30"/>
        </w:rPr>
        <w:t>号</w:t>
      </w:r>
    </w:p>
    <w:p w:rsidR="00AF118D" w:rsidRDefault="00AF118D" w:rsidP="001B6350">
      <w:pPr>
        <w:spacing w:line="240" w:lineRule="exact"/>
        <w:jc w:val="center"/>
        <w:rPr>
          <w:rFonts w:ascii="宋体" w:cs="宋体"/>
          <w:sz w:val="30"/>
          <w:szCs w:val="30"/>
        </w:rPr>
      </w:pPr>
    </w:p>
    <w:p w:rsidR="00AF118D" w:rsidRPr="001B6350" w:rsidRDefault="00AF118D" w:rsidP="00CE1A2B">
      <w:pPr>
        <w:spacing w:line="560" w:lineRule="exact"/>
        <w:rPr>
          <w:rFonts w:ascii="宋体" w:cs="宋体"/>
          <w:sz w:val="30"/>
          <w:szCs w:val="30"/>
        </w:rPr>
      </w:pPr>
      <w:r w:rsidRPr="001B6350">
        <w:rPr>
          <w:rFonts w:ascii="宋体" w:hAnsi="宋体" w:cs="宋体" w:hint="eastAsia"/>
          <w:sz w:val="30"/>
          <w:szCs w:val="30"/>
        </w:rPr>
        <w:t>各省、自治区、直辖市人民政府办公厅：</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为落实党中央、国务院关于保障学校安全的总体要求，推动建立科学化、规范化、制度化的中小学（幼儿园）安全保障体系和运行机制，提高安全风险防控能力，特制定《中小学（幼儿园）安全工作专项督导暂行办法》。现印发给你们，请结合实际认真贯彻执行。</w:t>
      </w:r>
    </w:p>
    <w:p w:rsidR="00AF118D" w:rsidRPr="001B6350" w:rsidRDefault="00AF118D" w:rsidP="00CE1A2B">
      <w:pPr>
        <w:spacing w:line="560" w:lineRule="exact"/>
        <w:ind w:firstLineChars="200" w:firstLine="31680"/>
        <w:jc w:val="right"/>
        <w:rPr>
          <w:rFonts w:ascii="宋体" w:cs="宋体"/>
          <w:sz w:val="30"/>
          <w:szCs w:val="30"/>
        </w:rPr>
      </w:pPr>
      <w:r w:rsidRPr="001B6350">
        <w:rPr>
          <w:rFonts w:ascii="宋体" w:hAnsi="宋体" w:cs="宋体" w:hint="eastAsia"/>
          <w:sz w:val="30"/>
          <w:szCs w:val="30"/>
        </w:rPr>
        <w:t>国务院教育督导委员会办公室</w:t>
      </w:r>
    </w:p>
    <w:p w:rsidR="00AF118D" w:rsidRPr="001B6350" w:rsidRDefault="00AF118D" w:rsidP="00CE1A2B">
      <w:pPr>
        <w:spacing w:line="560" w:lineRule="exact"/>
        <w:ind w:firstLineChars="200" w:firstLine="31680"/>
        <w:jc w:val="right"/>
        <w:rPr>
          <w:rFonts w:ascii="宋体" w:cs="宋体"/>
          <w:sz w:val="30"/>
          <w:szCs w:val="30"/>
        </w:rPr>
      </w:pPr>
      <w:r w:rsidRPr="001B6350">
        <w:rPr>
          <w:rFonts w:ascii="宋体" w:hAnsi="宋体" w:cs="宋体"/>
          <w:sz w:val="30"/>
          <w:szCs w:val="30"/>
        </w:rPr>
        <w:t>2016</w:t>
      </w:r>
      <w:r w:rsidRPr="001B6350">
        <w:rPr>
          <w:rFonts w:ascii="宋体" w:hAnsi="宋体" w:cs="宋体" w:hint="eastAsia"/>
          <w:sz w:val="30"/>
          <w:szCs w:val="30"/>
        </w:rPr>
        <w:t>年</w:t>
      </w:r>
      <w:r w:rsidRPr="001B6350">
        <w:rPr>
          <w:rFonts w:ascii="宋体" w:hAnsi="宋体" w:cs="宋体"/>
          <w:sz w:val="30"/>
          <w:szCs w:val="30"/>
        </w:rPr>
        <w:t>11</w:t>
      </w:r>
      <w:r w:rsidRPr="001B6350">
        <w:rPr>
          <w:rFonts w:ascii="宋体" w:hAnsi="宋体" w:cs="宋体" w:hint="eastAsia"/>
          <w:sz w:val="30"/>
          <w:szCs w:val="30"/>
        </w:rPr>
        <w:t>月</w:t>
      </w:r>
      <w:r w:rsidRPr="001B6350">
        <w:rPr>
          <w:rFonts w:ascii="宋体" w:hAnsi="宋体" w:cs="宋体"/>
          <w:sz w:val="30"/>
          <w:szCs w:val="30"/>
        </w:rPr>
        <w:t>30</w:t>
      </w:r>
      <w:r w:rsidRPr="001B6350">
        <w:rPr>
          <w:rFonts w:ascii="宋体" w:hAnsi="宋体" w:cs="宋体" w:hint="eastAsia"/>
          <w:sz w:val="30"/>
          <w:szCs w:val="30"/>
        </w:rPr>
        <w:t>日</w:t>
      </w:r>
    </w:p>
    <w:p w:rsidR="00AF118D" w:rsidRDefault="00AF118D" w:rsidP="001B6350">
      <w:pPr>
        <w:spacing w:line="560" w:lineRule="exact"/>
        <w:ind w:firstLineChars="200" w:firstLine="31680"/>
        <w:rPr>
          <w:rFonts w:ascii="宋体" w:cs="宋体"/>
          <w:sz w:val="30"/>
          <w:szCs w:val="30"/>
        </w:rPr>
      </w:pPr>
    </w:p>
    <w:p w:rsidR="00AF118D" w:rsidRPr="00CE1A2B" w:rsidRDefault="00AF118D" w:rsidP="00CE1A2B">
      <w:pPr>
        <w:spacing w:line="560" w:lineRule="exact"/>
        <w:jc w:val="center"/>
        <w:rPr>
          <w:rFonts w:ascii="黑体" w:eastAsia="黑体" w:hAnsi="黑体" w:cs="Times New Roman"/>
          <w:sz w:val="36"/>
          <w:szCs w:val="36"/>
        </w:rPr>
      </w:pPr>
      <w:r w:rsidRPr="00CE1A2B">
        <w:rPr>
          <w:rFonts w:ascii="黑体" w:eastAsia="黑体" w:hAnsi="黑体" w:cs="黑体" w:hint="eastAsia"/>
          <w:sz w:val="36"/>
          <w:szCs w:val="36"/>
        </w:rPr>
        <w:t>中小学（幼儿园）安全工作专项督导暂行办法</w:t>
      </w:r>
    </w:p>
    <w:p w:rsidR="00AF118D" w:rsidRDefault="00AF118D" w:rsidP="00275384">
      <w:pPr>
        <w:spacing w:line="240" w:lineRule="exact"/>
        <w:jc w:val="center"/>
        <w:rPr>
          <w:rFonts w:ascii="宋体" w:cs="宋体"/>
          <w:b/>
          <w:bCs/>
          <w:sz w:val="30"/>
          <w:szCs w:val="30"/>
        </w:rPr>
      </w:pPr>
    </w:p>
    <w:p w:rsidR="00AF118D" w:rsidRPr="00CE1A2B" w:rsidRDefault="00AF118D" w:rsidP="00CE1A2B">
      <w:pPr>
        <w:spacing w:line="560" w:lineRule="exact"/>
        <w:jc w:val="center"/>
        <w:rPr>
          <w:rFonts w:ascii="宋体" w:cs="宋体"/>
          <w:b/>
          <w:bCs/>
          <w:sz w:val="30"/>
          <w:szCs w:val="30"/>
        </w:rPr>
      </w:pPr>
      <w:r w:rsidRPr="00CE1A2B">
        <w:rPr>
          <w:rFonts w:ascii="宋体" w:hAnsi="宋体" w:cs="宋体" w:hint="eastAsia"/>
          <w:b/>
          <w:bCs/>
          <w:sz w:val="30"/>
          <w:szCs w:val="30"/>
        </w:rPr>
        <w:t>第一章</w:t>
      </w:r>
      <w:r w:rsidRPr="00CE1A2B">
        <w:rPr>
          <w:rFonts w:ascii="宋体" w:hAnsi="宋体" w:cs="宋体"/>
          <w:b/>
          <w:bCs/>
          <w:sz w:val="30"/>
          <w:szCs w:val="30"/>
        </w:rPr>
        <w:t xml:space="preserve"> </w:t>
      </w:r>
      <w:r w:rsidRPr="00CE1A2B">
        <w:rPr>
          <w:rFonts w:ascii="宋体" w:hAnsi="宋体" w:cs="宋体" w:hint="eastAsia"/>
          <w:b/>
          <w:bCs/>
          <w:sz w:val="30"/>
          <w:szCs w:val="30"/>
        </w:rPr>
        <w:t>总</w:t>
      </w:r>
      <w:r w:rsidRPr="00CE1A2B">
        <w:rPr>
          <w:rFonts w:ascii="宋体" w:hAnsi="宋体" w:cs="宋体"/>
          <w:b/>
          <w:bCs/>
          <w:sz w:val="30"/>
          <w:szCs w:val="30"/>
        </w:rPr>
        <w:t xml:space="preserve"> </w:t>
      </w:r>
      <w:r w:rsidRPr="00CE1A2B">
        <w:rPr>
          <w:rFonts w:ascii="宋体" w:hAnsi="宋体" w:cs="宋体" w:hint="eastAsia"/>
          <w:b/>
          <w:bCs/>
          <w:sz w:val="30"/>
          <w:szCs w:val="30"/>
        </w:rPr>
        <w:t>则</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第一条</w:t>
      </w:r>
      <w:r w:rsidRPr="001B6350">
        <w:rPr>
          <w:rFonts w:ascii="宋体" w:hAnsi="宋体" w:cs="宋体"/>
          <w:sz w:val="30"/>
          <w:szCs w:val="30"/>
        </w:rPr>
        <w:t xml:space="preserve"> </w:t>
      </w:r>
      <w:r w:rsidRPr="001B6350">
        <w:rPr>
          <w:rFonts w:ascii="宋体" w:hAnsi="宋体" w:cs="宋体" w:hint="eastAsia"/>
          <w:sz w:val="30"/>
          <w:szCs w:val="30"/>
        </w:rPr>
        <w:t>为贯彻落实党中央、国务院关于切实加强学校安全工作的总体要求，督促各地认真做好中小学（幼儿园）（以下简称学校）安全管理工作，根据《教育督导条例》及国家相关政策法规，制定本办法。</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第二条</w:t>
      </w:r>
      <w:r w:rsidRPr="001B6350">
        <w:rPr>
          <w:rFonts w:ascii="宋体" w:hAnsi="宋体" w:cs="宋体"/>
          <w:sz w:val="30"/>
          <w:szCs w:val="30"/>
        </w:rPr>
        <w:t xml:space="preserve"> </w:t>
      </w:r>
      <w:r w:rsidRPr="001B6350">
        <w:rPr>
          <w:rFonts w:ascii="宋体" w:hAnsi="宋体" w:cs="宋体" w:hint="eastAsia"/>
          <w:sz w:val="30"/>
          <w:szCs w:val="30"/>
        </w:rPr>
        <w:t>学校安全工作专项督导是促进地方政府及相关职能部门、学校建立科学化、规范化、制度化的安全保障体系和运行机制，提高学校安全风险防控能力的重要举措。</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第三条</w:t>
      </w:r>
      <w:r w:rsidRPr="001B6350">
        <w:rPr>
          <w:rFonts w:ascii="宋体" w:hAnsi="宋体" w:cs="宋体"/>
          <w:sz w:val="30"/>
          <w:szCs w:val="30"/>
        </w:rPr>
        <w:t xml:space="preserve"> </w:t>
      </w:r>
      <w:r w:rsidRPr="001B6350">
        <w:rPr>
          <w:rFonts w:ascii="宋体" w:hAnsi="宋体" w:cs="宋体" w:hint="eastAsia"/>
          <w:sz w:val="30"/>
          <w:szCs w:val="30"/>
        </w:rPr>
        <w:t>国务院教育督导委员会办公室负责对省级学校安全工作进行专项督导，省、市、县级人民政府教育督导机构负责对下一级及辖区内的学校安全工作进行专项督导。</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第四条</w:t>
      </w:r>
      <w:r w:rsidRPr="001B6350">
        <w:rPr>
          <w:rFonts w:ascii="宋体" w:hAnsi="宋体" w:cs="宋体"/>
          <w:sz w:val="30"/>
          <w:szCs w:val="30"/>
        </w:rPr>
        <w:t xml:space="preserve"> </w:t>
      </w:r>
      <w:r w:rsidRPr="001B6350">
        <w:rPr>
          <w:rFonts w:ascii="宋体" w:hAnsi="宋体" w:cs="宋体" w:hint="eastAsia"/>
          <w:sz w:val="30"/>
          <w:szCs w:val="30"/>
        </w:rPr>
        <w:t>实施学校安全工作专项督导应坚持以下原则：</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w:t>
      </w:r>
      <w:r w:rsidRPr="001B6350">
        <w:rPr>
          <w:rFonts w:ascii="宋体" w:hAnsi="宋体" w:cs="宋体"/>
          <w:sz w:val="30"/>
          <w:szCs w:val="30"/>
        </w:rPr>
        <w:t xml:space="preserve"> </w:t>
      </w:r>
      <w:r w:rsidRPr="001B6350">
        <w:rPr>
          <w:rFonts w:ascii="宋体" w:hAnsi="宋体" w:cs="宋体" w:hint="eastAsia"/>
          <w:sz w:val="30"/>
          <w:szCs w:val="30"/>
        </w:rPr>
        <w:t>统一领导。切实加强组织领导和统筹协调，把学校安全工作作为公共安全和社会治安综合治理的重要内容，定期开展督导检查。</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w:t>
      </w:r>
      <w:r w:rsidRPr="001B6350">
        <w:rPr>
          <w:rFonts w:ascii="宋体" w:hAnsi="宋体" w:cs="宋体"/>
          <w:sz w:val="30"/>
          <w:szCs w:val="30"/>
        </w:rPr>
        <w:t xml:space="preserve"> </w:t>
      </w:r>
      <w:r w:rsidRPr="001B6350">
        <w:rPr>
          <w:rFonts w:ascii="宋体" w:hAnsi="宋体" w:cs="宋体" w:hint="eastAsia"/>
          <w:sz w:val="30"/>
          <w:szCs w:val="30"/>
        </w:rPr>
        <w:t>注重实效。完善学校安全工作专项督导形式、内容和方法，因地制宜，确保学校安全工作专项督导取得实效。</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w:t>
      </w:r>
      <w:r w:rsidRPr="001B6350">
        <w:rPr>
          <w:rFonts w:ascii="宋体" w:hAnsi="宋体" w:cs="宋体"/>
          <w:sz w:val="30"/>
          <w:szCs w:val="30"/>
        </w:rPr>
        <w:t xml:space="preserve"> </w:t>
      </w:r>
      <w:r w:rsidRPr="001B6350">
        <w:rPr>
          <w:rFonts w:ascii="宋体" w:hAnsi="宋体" w:cs="宋体" w:hint="eastAsia"/>
          <w:sz w:val="30"/>
          <w:szCs w:val="30"/>
        </w:rPr>
        <w:t>公开透明。坚持标准与方法公开、组织与人员公开、过程与结果公开，主动接受社会监督。</w:t>
      </w:r>
    </w:p>
    <w:p w:rsidR="00AF118D" w:rsidRPr="00CE1A2B" w:rsidRDefault="00AF118D" w:rsidP="00CE1A2B">
      <w:pPr>
        <w:spacing w:line="560" w:lineRule="exact"/>
        <w:jc w:val="center"/>
        <w:rPr>
          <w:rFonts w:ascii="宋体" w:cs="宋体"/>
          <w:b/>
          <w:bCs/>
          <w:sz w:val="30"/>
          <w:szCs w:val="30"/>
        </w:rPr>
      </w:pPr>
      <w:r w:rsidRPr="00CE1A2B">
        <w:rPr>
          <w:rFonts w:ascii="宋体" w:hAnsi="宋体" w:cs="宋体" w:hint="eastAsia"/>
          <w:b/>
          <w:bCs/>
          <w:sz w:val="30"/>
          <w:szCs w:val="30"/>
        </w:rPr>
        <w:t>第二章</w:t>
      </w:r>
      <w:r w:rsidRPr="00CE1A2B">
        <w:rPr>
          <w:rFonts w:ascii="宋体" w:hAnsi="宋体" w:cs="宋体"/>
          <w:b/>
          <w:bCs/>
          <w:sz w:val="30"/>
          <w:szCs w:val="30"/>
        </w:rPr>
        <w:t xml:space="preserve"> </w:t>
      </w:r>
      <w:r w:rsidRPr="00CE1A2B">
        <w:rPr>
          <w:rFonts w:ascii="宋体" w:hAnsi="宋体" w:cs="宋体" w:hint="eastAsia"/>
          <w:b/>
          <w:bCs/>
          <w:sz w:val="30"/>
          <w:szCs w:val="30"/>
        </w:rPr>
        <w:t>督导内容</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第五条</w:t>
      </w:r>
      <w:r w:rsidRPr="001B6350">
        <w:rPr>
          <w:rFonts w:ascii="宋体" w:hAnsi="宋体" w:cs="宋体"/>
          <w:sz w:val="30"/>
          <w:szCs w:val="30"/>
        </w:rPr>
        <w:t xml:space="preserve"> </w:t>
      </w:r>
      <w:r w:rsidRPr="001B6350">
        <w:rPr>
          <w:rFonts w:ascii="宋体" w:hAnsi="宋体" w:cs="宋体" w:hint="eastAsia"/>
          <w:sz w:val="30"/>
          <w:szCs w:val="30"/>
        </w:rPr>
        <w:t>组织管理</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（一）省级人民政府建立健全学校安全工作组织管理体系，督促市、县级政府落实学校安全工作管理与监督责任情况。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（二）相关职能部门落实学校安全工作资金与资源，开展安全管理培训与指导，监督学校建立健全安全管理机构、落实岗位安全职责，配备安全保卫人员情况。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第六条</w:t>
      </w:r>
      <w:r w:rsidRPr="001B6350">
        <w:rPr>
          <w:rFonts w:ascii="宋体" w:hAnsi="宋体" w:cs="宋体"/>
          <w:sz w:val="30"/>
          <w:szCs w:val="30"/>
        </w:rPr>
        <w:t xml:space="preserve"> </w:t>
      </w:r>
      <w:r w:rsidRPr="001B6350">
        <w:rPr>
          <w:rFonts w:ascii="宋体" w:hAnsi="宋体" w:cs="宋体" w:hint="eastAsia"/>
          <w:sz w:val="30"/>
          <w:szCs w:val="30"/>
        </w:rPr>
        <w:t>制度建设</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（一）省级人民政府贯彻落实国家有关学校安全工作的法律法规、规章制度和标准规范，建立健全学校安全工作治理机制，制定完善本地方学校安全标准体系，开展学校安全事项认证情况。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（二）相关职能部门各司其职、齐抓共管，完善落实学校安全工作监督、管理，加强学校及周边安全综合治理，建立学生安全区域情况。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（三）学校建立健全安全管理制度和安全应急机制，按照《中小学幼儿园安全防范工作规范（试行）》要求，落实人防、物防、技防“三防”建设和安全管理各环节、岗位职责情况。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第七条</w:t>
      </w:r>
      <w:r w:rsidRPr="001B6350">
        <w:rPr>
          <w:rFonts w:ascii="宋体" w:hAnsi="宋体" w:cs="宋体"/>
          <w:sz w:val="30"/>
          <w:szCs w:val="30"/>
        </w:rPr>
        <w:t xml:space="preserve"> </w:t>
      </w:r>
      <w:r w:rsidRPr="001B6350">
        <w:rPr>
          <w:rFonts w:ascii="宋体" w:hAnsi="宋体" w:cs="宋体" w:hint="eastAsia"/>
          <w:sz w:val="30"/>
          <w:szCs w:val="30"/>
        </w:rPr>
        <w:t>预警防范</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（一）相关职能部门建立隐患排查与整治的学校安全预警机制，及时发布安全预警公告情况。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（二）相关职能部门制定学校安全风险清单，开展学校安全检查与动态监测，及时分析和评估安全风险，提出预警信息情况。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（三）学校建立健全及落实安全教育、日常管理、体育运动、校外活动、公共安全事件、校车安全、食品安全、卫生防疫、自然灾害风险评估和预防情况。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第八条</w:t>
      </w:r>
      <w:r w:rsidRPr="001B6350">
        <w:rPr>
          <w:rFonts w:ascii="宋体" w:hAnsi="宋体" w:cs="宋体"/>
          <w:sz w:val="30"/>
          <w:szCs w:val="30"/>
        </w:rPr>
        <w:t xml:space="preserve"> </w:t>
      </w:r>
      <w:r w:rsidRPr="001B6350">
        <w:rPr>
          <w:rFonts w:ascii="宋体" w:hAnsi="宋体" w:cs="宋体" w:hint="eastAsia"/>
          <w:sz w:val="30"/>
          <w:szCs w:val="30"/>
        </w:rPr>
        <w:t>教育演练</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（一）教育部门按照《中小学公共安全教育指导纲要》指导学校加强安全教育，落实安全教育进课堂，保障安全教育所需资金、教学资源和师资情况。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（二）相关职能部门指导和参与学校安全教育，开展安全防范进校园活动情况。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（三）学校按照《中小学幼儿园应急疏散演练指南》开展安全教育，定期组织地震、火灾等应急疏散演练情况。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第九条</w:t>
      </w:r>
      <w:r w:rsidRPr="001B6350">
        <w:rPr>
          <w:rFonts w:ascii="宋体" w:hAnsi="宋体" w:cs="宋体"/>
          <w:sz w:val="30"/>
          <w:szCs w:val="30"/>
        </w:rPr>
        <w:t xml:space="preserve"> </w:t>
      </w:r>
      <w:r w:rsidRPr="001B6350">
        <w:rPr>
          <w:rFonts w:ascii="宋体" w:hAnsi="宋体" w:cs="宋体" w:hint="eastAsia"/>
          <w:sz w:val="30"/>
          <w:szCs w:val="30"/>
        </w:rPr>
        <w:t>重点治理</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（一）相关职能部门加强溺水、事故、学生欺凌和暴力行为等重点问题预防与应对，及时做好专项报告和统计分析，指导学校履行教育和管理职责情况。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（二）教育部门会同公安等部门及时打击涉及学校、学生安全的违法犯罪行为，维护正常教育教学秩序，建设平安校园情况。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（三）教育部门及学校健全未成年学生权利保护制度，防范、调查、处理侵害未成年学生身心健康事件，开展心理、行为咨询和矫治活动情况。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第十条</w:t>
      </w:r>
      <w:r w:rsidRPr="001B6350">
        <w:rPr>
          <w:rFonts w:ascii="宋体" w:hAnsi="宋体" w:cs="宋体"/>
          <w:sz w:val="30"/>
          <w:szCs w:val="30"/>
        </w:rPr>
        <w:t xml:space="preserve"> </w:t>
      </w:r>
      <w:r w:rsidRPr="001B6350">
        <w:rPr>
          <w:rFonts w:ascii="宋体" w:hAnsi="宋体" w:cs="宋体" w:hint="eastAsia"/>
          <w:sz w:val="30"/>
          <w:szCs w:val="30"/>
        </w:rPr>
        <w:t>事故处理</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（一）省级人民政府建立健全学校安全事故应对、处理与责任追究机制情况。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（二）相关职能部门及时组织实施救援，落实事故调查、责任认定和善后处理，追究事故相关单位及责任人行政、刑事责任情况。</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（三）教育部门及学校妥善处理安全事故纠纷，维护学校正常教育教学秩序情况。</w:t>
      </w:r>
    </w:p>
    <w:p w:rsidR="00AF118D" w:rsidRPr="00CE1A2B" w:rsidRDefault="00AF118D" w:rsidP="00CE1A2B">
      <w:pPr>
        <w:spacing w:line="560" w:lineRule="exact"/>
        <w:jc w:val="center"/>
        <w:rPr>
          <w:rFonts w:ascii="宋体" w:cs="宋体"/>
          <w:b/>
          <w:bCs/>
          <w:sz w:val="30"/>
          <w:szCs w:val="30"/>
        </w:rPr>
      </w:pPr>
      <w:r w:rsidRPr="00CE1A2B">
        <w:rPr>
          <w:rFonts w:ascii="宋体" w:hAnsi="宋体" w:cs="宋体" w:hint="eastAsia"/>
          <w:b/>
          <w:bCs/>
          <w:sz w:val="30"/>
          <w:szCs w:val="30"/>
        </w:rPr>
        <w:t>第三章</w:t>
      </w:r>
      <w:r w:rsidRPr="00CE1A2B">
        <w:rPr>
          <w:rFonts w:ascii="宋体" w:hAnsi="宋体" w:cs="宋体"/>
          <w:b/>
          <w:bCs/>
          <w:sz w:val="30"/>
          <w:szCs w:val="30"/>
        </w:rPr>
        <w:t xml:space="preserve"> </w:t>
      </w:r>
      <w:r w:rsidRPr="00CE1A2B">
        <w:rPr>
          <w:rFonts w:ascii="宋体" w:hAnsi="宋体" w:cs="宋体" w:hint="eastAsia"/>
          <w:b/>
          <w:bCs/>
          <w:sz w:val="30"/>
          <w:szCs w:val="30"/>
        </w:rPr>
        <w:t>组织实施</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第十一条</w:t>
      </w:r>
      <w:r w:rsidRPr="001B6350">
        <w:rPr>
          <w:rFonts w:ascii="宋体" w:hAnsi="宋体" w:cs="宋体"/>
          <w:sz w:val="30"/>
          <w:szCs w:val="30"/>
        </w:rPr>
        <w:t xml:space="preserve"> </w:t>
      </w:r>
      <w:r w:rsidRPr="001B6350">
        <w:rPr>
          <w:rFonts w:ascii="宋体" w:hAnsi="宋体" w:cs="宋体" w:hint="eastAsia"/>
          <w:sz w:val="30"/>
          <w:szCs w:val="30"/>
        </w:rPr>
        <w:t>日常监督。充分发挥责任督学作用，强化日常检查，促进学校安全工作有序进行。</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第十二条</w:t>
      </w:r>
      <w:r w:rsidRPr="001B6350">
        <w:rPr>
          <w:rFonts w:ascii="宋体" w:hAnsi="宋体" w:cs="宋体"/>
          <w:sz w:val="30"/>
          <w:szCs w:val="30"/>
        </w:rPr>
        <w:t xml:space="preserve"> </w:t>
      </w:r>
      <w:r w:rsidRPr="001B6350">
        <w:rPr>
          <w:rFonts w:ascii="宋体" w:hAnsi="宋体" w:cs="宋体" w:hint="eastAsia"/>
          <w:sz w:val="30"/>
          <w:szCs w:val="30"/>
        </w:rPr>
        <w:t>地方自查。省级人民政府及相关职能部门根据指标体系进行自查，并将自查报告在当地政府及省级教育行政部门网站上公示，公示期满后报送国务院教育督导委员会办公室。</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第十三条</w:t>
      </w:r>
      <w:r w:rsidRPr="001B6350">
        <w:rPr>
          <w:rFonts w:ascii="宋体" w:hAnsi="宋体" w:cs="宋体"/>
          <w:sz w:val="30"/>
          <w:szCs w:val="30"/>
        </w:rPr>
        <w:t xml:space="preserve"> </w:t>
      </w:r>
      <w:r w:rsidRPr="001B6350">
        <w:rPr>
          <w:rFonts w:ascii="宋体" w:hAnsi="宋体" w:cs="宋体" w:hint="eastAsia"/>
          <w:sz w:val="30"/>
          <w:szCs w:val="30"/>
        </w:rPr>
        <w:t>实地督导。国务院教育督导委员会办公室根据日常监督与地方自查情况，编制实地督导实施细则，随机抽取督学和专家组成督导组，随机确定督导对象，采取听取汇报、查阅材料、重点检查、随机抽查、个别访谈等方式开展实地督导。</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第十四条</w:t>
      </w:r>
      <w:r w:rsidRPr="001B6350">
        <w:rPr>
          <w:rFonts w:ascii="宋体" w:hAnsi="宋体" w:cs="宋体"/>
          <w:sz w:val="30"/>
          <w:szCs w:val="30"/>
        </w:rPr>
        <w:t xml:space="preserve"> </w:t>
      </w:r>
      <w:r w:rsidRPr="001B6350">
        <w:rPr>
          <w:rFonts w:ascii="宋体" w:hAnsi="宋体" w:cs="宋体" w:hint="eastAsia"/>
          <w:sz w:val="30"/>
          <w:szCs w:val="30"/>
        </w:rPr>
        <w:t>发布报告。国务院教育督导委员会办公室根据各省（区、市）自评和实地督导结果，形成专项督导意见和督导报告，督导报告向社会发布。</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第十五条</w:t>
      </w:r>
      <w:r w:rsidRPr="001B6350">
        <w:rPr>
          <w:rFonts w:ascii="宋体" w:hAnsi="宋体" w:cs="宋体"/>
          <w:sz w:val="30"/>
          <w:szCs w:val="30"/>
        </w:rPr>
        <w:t xml:space="preserve"> </w:t>
      </w:r>
      <w:r w:rsidRPr="001B6350">
        <w:rPr>
          <w:rFonts w:ascii="宋体" w:hAnsi="宋体" w:cs="宋体" w:hint="eastAsia"/>
          <w:sz w:val="30"/>
          <w:szCs w:val="30"/>
        </w:rPr>
        <w:t>整改落实。被督导省（区、市）在接到督导组督导意见后，按照整改要求和建议积极进行整改，并在</w:t>
      </w:r>
      <w:r w:rsidRPr="001B6350">
        <w:rPr>
          <w:rFonts w:ascii="宋体" w:hAnsi="宋体" w:cs="宋体"/>
          <w:sz w:val="30"/>
          <w:szCs w:val="30"/>
        </w:rPr>
        <w:t>3</w:t>
      </w:r>
      <w:r w:rsidRPr="001B6350">
        <w:rPr>
          <w:rFonts w:ascii="宋体" w:hAnsi="宋体" w:cs="宋体" w:hint="eastAsia"/>
          <w:sz w:val="30"/>
          <w:szCs w:val="30"/>
        </w:rPr>
        <w:t>个月内向国务院教育督导委员会办公室书面报告整改情况。需要立即整改的重大安全隐患，则要在</w:t>
      </w:r>
      <w:r w:rsidRPr="001B6350">
        <w:rPr>
          <w:rFonts w:ascii="宋体" w:hAnsi="宋体" w:cs="宋体"/>
          <w:sz w:val="30"/>
          <w:szCs w:val="30"/>
        </w:rPr>
        <w:t>1</w:t>
      </w:r>
      <w:r w:rsidRPr="001B6350">
        <w:rPr>
          <w:rFonts w:ascii="宋体" w:hAnsi="宋体" w:cs="宋体" w:hint="eastAsia"/>
          <w:sz w:val="30"/>
          <w:szCs w:val="30"/>
        </w:rPr>
        <w:t>个月内向国务院教育督导委员会办公室报告整改情况。</w:t>
      </w:r>
    </w:p>
    <w:p w:rsidR="00AF118D" w:rsidRPr="00CE1A2B" w:rsidRDefault="00AF118D" w:rsidP="00CE1A2B">
      <w:pPr>
        <w:spacing w:line="560" w:lineRule="exact"/>
        <w:jc w:val="center"/>
        <w:rPr>
          <w:rFonts w:ascii="宋体" w:cs="宋体"/>
          <w:b/>
          <w:bCs/>
          <w:sz w:val="30"/>
          <w:szCs w:val="30"/>
        </w:rPr>
      </w:pPr>
      <w:r w:rsidRPr="00CE1A2B">
        <w:rPr>
          <w:rFonts w:ascii="宋体" w:hAnsi="宋体" w:cs="宋体" w:hint="eastAsia"/>
          <w:b/>
          <w:bCs/>
          <w:sz w:val="30"/>
          <w:szCs w:val="30"/>
        </w:rPr>
        <w:t>第四章</w:t>
      </w:r>
      <w:r w:rsidRPr="00CE1A2B">
        <w:rPr>
          <w:rFonts w:ascii="宋体" w:hAnsi="宋体" w:cs="宋体"/>
          <w:b/>
          <w:bCs/>
          <w:sz w:val="30"/>
          <w:szCs w:val="30"/>
        </w:rPr>
        <w:t xml:space="preserve"> </w:t>
      </w:r>
      <w:r w:rsidRPr="00CE1A2B">
        <w:rPr>
          <w:rFonts w:ascii="宋体" w:hAnsi="宋体" w:cs="宋体" w:hint="eastAsia"/>
          <w:b/>
          <w:bCs/>
          <w:sz w:val="30"/>
          <w:szCs w:val="30"/>
        </w:rPr>
        <w:t>结果运用</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第十六条</w:t>
      </w:r>
      <w:r w:rsidRPr="001B6350">
        <w:rPr>
          <w:rFonts w:ascii="宋体" w:hAnsi="宋体" w:cs="宋体"/>
          <w:sz w:val="30"/>
          <w:szCs w:val="30"/>
        </w:rPr>
        <w:t xml:space="preserve"> </w:t>
      </w:r>
      <w:r w:rsidRPr="001B6350">
        <w:rPr>
          <w:rFonts w:ascii="宋体" w:hAnsi="宋体" w:cs="宋体" w:hint="eastAsia"/>
          <w:sz w:val="30"/>
          <w:szCs w:val="30"/>
        </w:rPr>
        <w:t>国务院教育督导委员会办公室建立工作问责机制，把专项督导结果作为评价政府教育工作成效的重要内容，对职责落实不到位的地区给予通报批评，对学校安全工作不力或出现严重问题的地区进行问责。</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第十七条</w:t>
      </w:r>
      <w:r w:rsidRPr="001B6350">
        <w:rPr>
          <w:rFonts w:ascii="宋体" w:hAnsi="宋体" w:cs="宋体"/>
          <w:sz w:val="30"/>
          <w:szCs w:val="30"/>
        </w:rPr>
        <w:t xml:space="preserve"> </w:t>
      </w:r>
      <w:r w:rsidRPr="001B6350">
        <w:rPr>
          <w:rFonts w:ascii="宋体" w:hAnsi="宋体" w:cs="宋体" w:hint="eastAsia"/>
          <w:sz w:val="30"/>
          <w:szCs w:val="30"/>
        </w:rPr>
        <w:t>对学校安全工作中出现的特大、重大学校安全责任事故，严重违法、违纪、违规问题，按照法律法规和有关规定开展调查处理。对违纪问题线索，交由纪检监察机关进行调查，严肃追究相关单位和责任人的责任。涉嫌犯罪的，移送司法机关依法处理。</w:t>
      </w:r>
    </w:p>
    <w:p w:rsidR="00AF118D" w:rsidRPr="00CE1A2B" w:rsidRDefault="00AF118D" w:rsidP="00CE1A2B">
      <w:pPr>
        <w:spacing w:line="560" w:lineRule="exact"/>
        <w:jc w:val="center"/>
        <w:rPr>
          <w:rFonts w:ascii="宋体" w:cs="宋体"/>
          <w:b/>
          <w:bCs/>
          <w:sz w:val="30"/>
          <w:szCs w:val="30"/>
        </w:rPr>
      </w:pPr>
      <w:r w:rsidRPr="00CE1A2B">
        <w:rPr>
          <w:rFonts w:ascii="宋体" w:hAnsi="宋体" w:cs="宋体" w:hint="eastAsia"/>
          <w:b/>
          <w:bCs/>
          <w:sz w:val="30"/>
          <w:szCs w:val="30"/>
        </w:rPr>
        <w:t>第五章</w:t>
      </w:r>
      <w:r w:rsidRPr="00CE1A2B">
        <w:rPr>
          <w:rFonts w:ascii="宋体" w:hAnsi="宋体" w:cs="宋体"/>
          <w:b/>
          <w:bCs/>
          <w:sz w:val="30"/>
          <w:szCs w:val="30"/>
        </w:rPr>
        <w:t xml:space="preserve"> </w:t>
      </w:r>
      <w:r w:rsidRPr="00CE1A2B">
        <w:rPr>
          <w:rFonts w:ascii="宋体" w:hAnsi="宋体" w:cs="宋体" w:hint="eastAsia"/>
          <w:b/>
          <w:bCs/>
          <w:sz w:val="30"/>
          <w:szCs w:val="30"/>
        </w:rPr>
        <w:t>附</w:t>
      </w:r>
      <w:r w:rsidRPr="00CE1A2B">
        <w:rPr>
          <w:rFonts w:ascii="宋体" w:hAnsi="宋体" w:cs="宋体"/>
          <w:b/>
          <w:bCs/>
          <w:sz w:val="30"/>
          <w:szCs w:val="30"/>
        </w:rPr>
        <w:t xml:space="preserve"> </w:t>
      </w:r>
      <w:r w:rsidRPr="00CE1A2B">
        <w:rPr>
          <w:rFonts w:ascii="宋体" w:hAnsi="宋体" w:cs="宋体" w:hint="eastAsia"/>
          <w:b/>
          <w:bCs/>
          <w:sz w:val="30"/>
          <w:szCs w:val="30"/>
        </w:rPr>
        <w:t>则</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第十八条</w:t>
      </w:r>
      <w:r w:rsidRPr="001B6350">
        <w:rPr>
          <w:rFonts w:ascii="宋体" w:hAnsi="宋体" w:cs="宋体"/>
          <w:sz w:val="30"/>
          <w:szCs w:val="30"/>
        </w:rPr>
        <w:t xml:space="preserve"> </w:t>
      </w:r>
      <w:r w:rsidRPr="001B6350">
        <w:rPr>
          <w:rFonts w:ascii="宋体" w:hAnsi="宋体" w:cs="宋体" w:hint="eastAsia"/>
          <w:sz w:val="30"/>
          <w:szCs w:val="30"/>
        </w:rPr>
        <w:t>省级人民政府依据本办法制定本省份学校安全工作专项督导实施方案。</w:t>
      </w:r>
    </w:p>
    <w:p w:rsidR="00AF118D" w:rsidRPr="001B6350" w:rsidRDefault="00AF118D" w:rsidP="001B6350">
      <w:pPr>
        <w:spacing w:line="560" w:lineRule="exact"/>
        <w:ind w:firstLineChars="200" w:firstLine="31680"/>
        <w:rPr>
          <w:rFonts w:ascii="宋体" w:cs="宋体"/>
          <w:sz w:val="30"/>
          <w:szCs w:val="30"/>
        </w:rPr>
      </w:pPr>
      <w:r w:rsidRPr="001B6350">
        <w:rPr>
          <w:rFonts w:ascii="宋体" w:hAnsi="宋体" w:cs="宋体" w:hint="eastAsia"/>
          <w:sz w:val="30"/>
          <w:szCs w:val="30"/>
        </w:rPr>
        <w:t>第十九条</w:t>
      </w:r>
      <w:r w:rsidRPr="001B6350">
        <w:rPr>
          <w:rFonts w:ascii="宋体" w:hAnsi="宋体" w:cs="宋体"/>
          <w:sz w:val="30"/>
          <w:szCs w:val="30"/>
        </w:rPr>
        <w:t xml:space="preserve"> </w:t>
      </w:r>
      <w:r w:rsidRPr="001B6350">
        <w:rPr>
          <w:rFonts w:ascii="宋体" w:hAnsi="宋体" w:cs="宋体" w:hint="eastAsia"/>
          <w:sz w:val="30"/>
          <w:szCs w:val="30"/>
        </w:rPr>
        <w:t>本办法自发布之日起施行。</w:t>
      </w:r>
    </w:p>
    <w:p w:rsidR="00AF118D" w:rsidRPr="00DD1B7B" w:rsidRDefault="00AF118D" w:rsidP="00DD1B7B">
      <w:pPr>
        <w:spacing w:line="560" w:lineRule="exact"/>
        <w:ind w:firstLineChars="200" w:firstLine="31680"/>
        <w:rPr>
          <w:rFonts w:ascii="宋体" w:cs="宋体"/>
          <w:sz w:val="28"/>
          <w:szCs w:val="28"/>
        </w:rPr>
      </w:pPr>
      <w:r w:rsidRPr="00DD1B7B">
        <w:rPr>
          <w:rFonts w:ascii="宋体" w:hAnsi="宋体" w:cs="宋体" w:hint="eastAsia"/>
          <w:sz w:val="28"/>
          <w:szCs w:val="28"/>
        </w:rPr>
        <w:t>附件：</w:t>
      </w:r>
      <w:hyperlink r:id="rId6" w:tgtFrame="_blank" w:history="1">
        <w:r w:rsidRPr="00DD1B7B">
          <w:rPr>
            <w:rStyle w:val="Hyperlink"/>
            <w:rFonts w:ascii="宋体" w:hAnsi="宋体" w:cs="宋体" w:hint="eastAsia"/>
            <w:sz w:val="28"/>
            <w:szCs w:val="28"/>
          </w:rPr>
          <w:t>中小学（幼儿园）学校安全工作专项督导评估指标体系</w:t>
        </w:r>
      </w:hyperlink>
    </w:p>
    <w:p w:rsidR="00AF118D" w:rsidRPr="001B6350" w:rsidRDefault="00AF118D" w:rsidP="001B6350">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p>
    <w:p w:rsidR="00AF118D" w:rsidRDefault="00AF118D">
      <w:pPr>
        <w:spacing w:line="360" w:lineRule="exact"/>
        <w:rPr>
          <w:rFonts w:ascii="仿宋_GB2312" w:eastAsia="仿宋_GB2312" w:hAnsi="宋体" w:cs="Times New Roman"/>
          <w:sz w:val="32"/>
          <w:szCs w:val="32"/>
        </w:rPr>
      </w:pPr>
      <w:r>
        <w:rPr>
          <w:rFonts w:ascii="仿宋_GB2312" w:eastAsia="仿宋_GB2312" w:hAnsi="宋体" w:cs="仿宋_GB2312" w:hint="eastAsia"/>
          <w:sz w:val="32"/>
          <w:szCs w:val="32"/>
        </w:rPr>
        <w:t>附件：</w:t>
      </w:r>
    </w:p>
    <w:p w:rsidR="00AF118D" w:rsidRDefault="00AF118D">
      <w:pPr>
        <w:spacing w:line="360" w:lineRule="exact"/>
        <w:rPr>
          <w:rFonts w:ascii="仿宋_GB2312" w:eastAsia="仿宋_GB2312" w:hAnsi="宋体" w:cs="Times New Roman"/>
          <w:sz w:val="32"/>
          <w:szCs w:val="32"/>
        </w:rPr>
      </w:pPr>
    </w:p>
    <w:p w:rsidR="00AF118D" w:rsidRDefault="00AF118D">
      <w:pPr>
        <w:adjustRightInd w:val="0"/>
        <w:snapToGrid w:val="0"/>
        <w:spacing w:line="360" w:lineRule="exact"/>
        <w:jc w:val="center"/>
        <w:rPr>
          <w:rFonts w:ascii="方正小标宋简体" w:eastAsia="方正小标宋简体" w:cs="Times New Roman"/>
          <w:sz w:val="36"/>
          <w:szCs w:val="36"/>
        </w:rPr>
      </w:pPr>
      <w:r>
        <w:rPr>
          <w:rFonts w:ascii="方正小标宋简体" w:eastAsia="方正小标宋简体" w:cs="方正小标宋简体" w:hint="eastAsia"/>
          <w:sz w:val="36"/>
          <w:szCs w:val="36"/>
        </w:rPr>
        <w:t>中小学（幼儿园）安全工作专项督导评估指标体系</w:t>
      </w:r>
    </w:p>
    <w:tbl>
      <w:tblPr>
        <w:tblW w:w="852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7"/>
        <w:gridCol w:w="844"/>
        <w:gridCol w:w="6811"/>
      </w:tblGrid>
      <w:tr w:rsidR="00AF118D" w:rsidRPr="00E64E08">
        <w:tc>
          <w:tcPr>
            <w:tcW w:w="867" w:type="dxa"/>
            <w:vAlign w:val="center"/>
          </w:tcPr>
          <w:p w:rsidR="00AF118D" w:rsidRPr="00E64E08" w:rsidRDefault="00AF118D" w:rsidP="00E64E08">
            <w:pPr>
              <w:adjustRightInd w:val="0"/>
              <w:snapToGrid w:val="0"/>
              <w:spacing w:line="360" w:lineRule="exact"/>
              <w:jc w:val="center"/>
              <w:rPr>
                <w:rFonts w:ascii="黑体" w:eastAsia="黑体" w:cs="Times New Roman"/>
                <w:sz w:val="30"/>
                <w:szCs w:val="30"/>
              </w:rPr>
            </w:pPr>
            <w:r w:rsidRPr="00E64E08">
              <w:rPr>
                <w:rFonts w:ascii="黑体" w:eastAsia="黑体" w:cs="黑体" w:hint="eastAsia"/>
                <w:sz w:val="30"/>
                <w:szCs w:val="30"/>
              </w:rPr>
              <w:t>一级指标</w:t>
            </w:r>
          </w:p>
        </w:tc>
        <w:tc>
          <w:tcPr>
            <w:tcW w:w="844" w:type="dxa"/>
            <w:vAlign w:val="center"/>
          </w:tcPr>
          <w:p w:rsidR="00AF118D" w:rsidRPr="00E64E08" w:rsidRDefault="00AF118D" w:rsidP="00E64E08">
            <w:pPr>
              <w:adjustRightInd w:val="0"/>
              <w:snapToGrid w:val="0"/>
              <w:spacing w:line="360" w:lineRule="exact"/>
              <w:jc w:val="center"/>
              <w:rPr>
                <w:rFonts w:ascii="黑体" w:eastAsia="黑体" w:cs="Times New Roman"/>
                <w:sz w:val="30"/>
                <w:szCs w:val="30"/>
              </w:rPr>
            </w:pPr>
            <w:r w:rsidRPr="00E64E08">
              <w:rPr>
                <w:rFonts w:ascii="黑体" w:eastAsia="黑体" w:cs="黑体" w:hint="eastAsia"/>
                <w:sz w:val="30"/>
                <w:szCs w:val="30"/>
              </w:rPr>
              <w:t>二级指标</w:t>
            </w:r>
          </w:p>
        </w:tc>
        <w:tc>
          <w:tcPr>
            <w:tcW w:w="6811" w:type="dxa"/>
            <w:vAlign w:val="center"/>
          </w:tcPr>
          <w:p w:rsidR="00AF118D" w:rsidRPr="00E64E08" w:rsidRDefault="00AF118D" w:rsidP="00E64E08">
            <w:pPr>
              <w:adjustRightInd w:val="0"/>
              <w:snapToGrid w:val="0"/>
              <w:spacing w:line="360" w:lineRule="exact"/>
              <w:jc w:val="center"/>
              <w:rPr>
                <w:rFonts w:ascii="黑体" w:eastAsia="黑体" w:cs="Times New Roman"/>
                <w:sz w:val="30"/>
                <w:szCs w:val="30"/>
              </w:rPr>
            </w:pPr>
            <w:r w:rsidRPr="00E64E08">
              <w:rPr>
                <w:rFonts w:ascii="黑体" w:eastAsia="黑体" w:cs="黑体" w:hint="eastAsia"/>
                <w:sz w:val="30"/>
                <w:szCs w:val="30"/>
              </w:rPr>
              <w:t>评估要点</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6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组织管理</w:t>
            </w:r>
          </w:p>
        </w:tc>
        <w:tc>
          <w:tcPr>
            <w:tcW w:w="844" w:type="dxa"/>
            <w:vAlign w:val="center"/>
          </w:tcPr>
          <w:p w:rsidR="00AF118D" w:rsidRPr="00E64E08" w:rsidRDefault="00AF118D" w:rsidP="00E64E08">
            <w:pPr>
              <w:adjustRightInd w:val="0"/>
              <w:snapToGrid w:val="0"/>
              <w:spacing w:line="360" w:lineRule="exact"/>
              <w:jc w:val="center"/>
              <w:rPr>
                <w:rFonts w:ascii="仿宋_GB2312" w:eastAsia="仿宋_GB2312" w:cs="Times New Roman"/>
              </w:rPr>
            </w:pPr>
            <w:r w:rsidRPr="00E64E08">
              <w:rPr>
                <w:rFonts w:ascii="仿宋_GB2312" w:eastAsia="仿宋_GB2312" w:cs="仿宋_GB2312" w:hint="eastAsia"/>
              </w:rPr>
              <w:t>建设组织机构</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省级人民政府建立健全学校安全工作组织管理体系，督促市、县级政府落实学校安全工作管理与监督责任。</w:t>
            </w:r>
          </w:p>
        </w:tc>
      </w:tr>
      <w:tr w:rsidR="00AF118D" w:rsidRPr="00E64E08">
        <w:tc>
          <w:tcPr>
            <w:tcW w:w="867" w:type="dxa"/>
            <w:vMerge/>
            <w:vAlign w:val="center"/>
          </w:tcPr>
          <w:p w:rsidR="00AF118D" w:rsidRPr="00E64E08" w:rsidRDefault="00AF118D" w:rsidP="00E64E08">
            <w:pPr>
              <w:adjustRightInd w:val="0"/>
              <w:snapToGrid w:val="0"/>
              <w:spacing w:line="360" w:lineRule="exact"/>
              <w:jc w:val="center"/>
              <w:rPr>
                <w:rFonts w:ascii="仿宋_GB2312" w:eastAsia="仿宋_GB2312" w:cs="Times New Roman"/>
                <w:sz w:val="24"/>
                <w:szCs w:val="24"/>
              </w:rPr>
            </w:pPr>
          </w:p>
        </w:tc>
        <w:tc>
          <w:tcPr>
            <w:tcW w:w="844" w:type="dxa"/>
            <w:vMerge w:val="restart"/>
            <w:vAlign w:val="center"/>
          </w:tcPr>
          <w:p w:rsidR="00AF118D" w:rsidRPr="00E64E08" w:rsidRDefault="00AF118D" w:rsidP="00E64E08">
            <w:pPr>
              <w:adjustRightInd w:val="0"/>
              <w:snapToGrid w:val="0"/>
              <w:spacing w:line="360" w:lineRule="exact"/>
              <w:jc w:val="center"/>
              <w:rPr>
                <w:rFonts w:ascii="仿宋_GB2312" w:eastAsia="仿宋_GB2312" w:cs="Times New Roman"/>
              </w:rPr>
            </w:pPr>
            <w:r w:rsidRPr="00E64E08">
              <w:rPr>
                <w:rFonts w:ascii="仿宋_GB2312" w:eastAsia="仿宋_GB2312" w:cs="仿宋_GB2312" w:hint="eastAsia"/>
              </w:rPr>
              <w:t>落实部门职责</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教育部门指导、监督学校建立安全管理机构，健全各环节、各岗位职责，开展安全管理培训与指导，协调落实安全工作资金、资源和人员配备。</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公安机关会同教育部门和学校建立健全警校合作、信息联动、校园监控与紧急报警机制，及时出警处置学校的报警求助。</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公安消防部门对学校遵守消防法律法规情况依法进行监督检查，督促和指导学校落实消防安全职责、检查和消除火灾隐患、开展消防安全教育培训和消防演练。</w:t>
            </w:r>
          </w:p>
        </w:tc>
      </w:tr>
      <w:tr w:rsidR="00AF118D" w:rsidRPr="00E64E08">
        <w:trPr>
          <w:trHeight w:val="772"/>
        </w:trPr>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公安交管部门加强对校车道路通行情况进行监督检查，依法查处涉及校车道路交通违法行为，保护校车通行权利和通行秩序。</w:t>
            </w:r>
          </w:p>
        </w:tc>
      </w:tr>
      <w:tr w:rsidR="00AF118D" w:rsidRPr="00E64E08">
        <w:trPr>
          <w:trHeight w:val="575"/>
        </w:trPr>
        <w:tc>
          <w:tcPr>
            <w:tcW w:w="867" w:type="dxa"/>
            <w:vMerge/>
          </w:tcPr>
          <w:p w:rsidR="00AF118D" w:rsidRPr="00E64E08" w:rsidRDefault="00AF118D" w:rsidP="00E64E08">
            <w:pPr>
              <w:adjustRightInd w:val="0"/>
              <w:snapToGrid w:val="0"/>
              <w:spacing w:beforeLines="100" w:afterLines="100"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beforeLines="100" w:afterLines="100"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交通运输部门会同公安部门合理规划城市、农村公共交通客运路线。</w:t>
            </w:r>
          </w:p>
        </w:tc>
      </w:tr>
      <w:tr w:rsidR="00AF118D" w:rsidRPr="00E64E08">
        <w:trPr>
          <w:trHeight w:val="555"/>
        </w:trPr>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住建部门监管依法办理相关手续的学校工程建设。</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环保部门监管学校及周边大气、土壤、水体环境的安全。</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卫生计生部门指导、监督学校做好卫生防疫、保健工作，对学校出现的疫情或者学生群体性健康问题，及时指导教育部门或学校采取措施。</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工商、文化、新闻出版广电部门管理、监督学校周边有关经营服务场所，查处出售非法、违禁出版物和假冒伪劣商品、食品等行为。</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质量监督部门指导、监督学校做好采购材料、产品的质量把关工作，定期检验学校特种设备。</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食品药品监督管理部门指导、监督学校建立健全食品、药品安全制度，落实学校主体责任。加强监督检查，防控食品、药品安全风险。</w:t>
            </w:r>
          </w:p>
        </w:tc>
      </w:tr>
      <w:tr w:rsidR="00AF118D" w:rsidRPr="00E64E08">
        <w:tc>
          <w:tcPr>
            <w:tcW w:w="867" w:type="dxa"/>
            <w:vMerge/>
          </w:tcPr>
          <w:p w:rsidR="00AF118D" w:rsidRPr="00E64E08" w:rsidRDefault="00AF118D" w:rsidP="00E64E08">
            <w:pPr>
              <w:adjustRightInd w:val="0"/>
              <w:snapToGrid w:val="0"/>
              <w:spacing w:line="36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60" w:lineRule="exact"/>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城市管理部门会同公安部门维护学校周边秩序，消除安全隐患。</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6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制度建设</w:t>
            </w:r>
          </w:p>
        </w:tc>
        <w:tc>
          <w:tcPr>
            <w:tcW w:w="844" w:type="dxa"/>
            <w:vMerge w:val="restart"/>
            <w:vAlign w:val="center"/>
          </w:tcPr>
          <w:p w:rsidR="00AF118D" w:rsidRPr="00E64E08" w:rsidRDefault="00AF118D" w:rsidP="00E64E08">
            <w:pPr>
              <w:adjustRightInd w:val="0"/>
              <w:snapToGrid w:val="0"/>
              <w:spacing w:line="360" w:lineRule="exact"/>
              <w:jc w:val="center"/>
              <w:rPr>
                <w:rFonts w:ascii="仿宋_GB2312" w:eastAsia="仿宋_GB2312" w:cs="Times New Roman"/>
              </w:rPr>
            </w:pPr>
            <w:r w:rsidRPr="00E64E08">
              <w:rPr>
                <w:rFonts w:ascii="仿宋_GB2312" w:eastAsia="仿宋_GB2312" w:cs="仿宋_GB2312" w:hint="eastAsia"/>
              </w:rPr>
              <w:t>制定规章制度</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贯彻落实国家有关学校安全工作的法律法规、规章制度和标准规范，完善落实学校安全工作监督、管理制度。</w:t>
            </w:r>
          </w:p>
        </w:tc>
      </w:tr>
      <w:tr w:rsidR="00AF118D" w:rsidRPr="00E64E08">
        <w:tc>
          <w:tcPr>
            <w:tcW w:w="867" w:type="dxa"/>
            <w:vMerge/>
            <w:textDirection w:val="tbRlV"/>
            <w:vAlign w:val="center"/>
          </w:tcPr>
          <w:p w:rsidR="00AF118D" w:rsidRPr="00E64E08" w:rsidRDefault="00AF118D" w:rsidP="00E64E08">
            <w:pPr>
              <w:adjustRightInd w:val="0"/>
              <w:snapToGrid w:val="0"/>
              <w:spacing w:line="360" w:lineRule="exact"/>
              <w:ind w:left="113" w:right="113"/>
              <w:jc w:val="center"/>
              <w:rPr>
                <w:rFonts w:ascii="仿宋_GB2312" w:eastAsia="仿宋_GB2312" w:cs="Times New Roman"/>
                <w:sz w:val="24"/>
                <w:szCs w:val="24"/>
              </w:rPr>
            </w:pPr>
          </w:p>
        </w:tc>
        <w:tc>
          <w:tcPr>
            <w:tcW w:w="844" w:type="dxa"/>
            <w:vMerge/>
            <w:textDirection w:val="tbRlV"/>
            <w:vAlign w:val="center"/>
          </w:tcPr>
          <w:p w:rsidR="00AF118D" w:rsidRPr="00E64E08" w:rsidRDefault="00AF118D" w:rsidP="00E64E08">
            <w:pPr>
              <w:adjustRightInd w:val="0"/>
              <w:snapToGrid w:val="0"/>
              <w:spacing w:line="360" w:lineRule="exact"/>
              <w:ind w:left="113" w:right="113"/>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指导、监督学校建立健全安全管理制度、安全应急机制，制定各环节、岗位安全职责，形成完整安全管理制度体系。</w:t>
            </w:r>
          </w:p>
        </w:tc>
      </w:tr>
      <w:tr w:rsidR="00AF118D" w:rsidRPr="00E64E08">
        <w:tc>
          <w:tcPr>
            <w:tcW w:w="867" w:type="dxa"/>
            <w:vMerge/>
            <w:textDirection w:val="tbRlV"/>
            <w:vAlign w:val="center"/>
          </w:tcPr>
          <w:p w:rsidR="00AF118D" w:rsidRPr="00E64E08" w:rsidRDefault="00AF118D" w:rsidP="00E64E08">
            <w:pPr>
              <w:adjustRightInd w:val="0"/>
              <w:snapToGrid w:val="0"/>
              <w:spacing w:line="360" w:lineRule="exact"/>
              <w:ind w:left="113" w:right="113"/>
              <w:jc w:val="center"/>
              <w:rPr>
                <w:rFonts w:ascii="仿宋_GB2312" w:eastAsia="仿宋_GB2312" w:cs="Times New Roman"/>
                <w:sz w:val="24"/>
                <w:szCs w:val="24"/>
              </w:rPr>
            </w:pPr>
          </w:p>
        </w:tc>
        <w:tc>
          <w:tcPr>
            <w:tcW w:w="844" w:type="dxa"/>
            <w:vAlign w:val="center"/>
          </w:tcPr>
          <w:p w:rsidR="00AF118D" w:rsidRPr="00E64E08" w:rsidRDefault="00AF118D" w:rsidP="00E64E08">
            <w:pPr>
              <w:adjustRightInd w:val="0"/>
              <w:snapToGrid w:val="0"/>
              <w:spacing w:line="360" w:lineRule="exact"/>
              <w:jc w:val="center"/>
              <w:rPr>
                <w:rFonts w:ascii="仿宋_GB2312" w:eastAsia="仿宋_GB2312" w:cs="Times New Roman"/>
              </w:rPr>
            </w:pPr>
            <w:r w:rsidRPr="00E64E08">
              <w:rPr>
                <w:rFonts w:ascii="仿宋_GB2312" w:eastAsia="仿宋_GB2312" w:cs="仿宋_GB2312" w:hint="eastAsia"/>
              </w:rPr>
              <w:t>建立工作机制</w:t>
            </w:r>
          </w:p>
        </w:tc>
        <w:tc>
          <w:tcPr>
            <w:tcW w:w="6811" w:type="dxa"/>
            <w:vAlign w:val="center"/>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建立学校安全工作治理机制，形成各司其职、齐抓共管的工作格局。</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制度建设</w:t>
            </w: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健全安全标准</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严格执行国家相关标准规范，结合实际制定本地区学校安全标准体系，落实人防、物防、技防“三防”建设要求，保证学校的校舍、围墙、场地、教学设施、教学用具、生活设施等符合安全质量标准。</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完善认证机制</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建立学校安全事项认证机制，对学校设施设备、教学仪器、食品药品、建筑材料、日常用品、体育器械等实施严格、科学的认证，严控产品质量。</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建立安全区域</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将学校周边一定范围划定为学校学生安全管理区域，加强区域内交通管理、治安防控、环境治理。</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预警防范</w:t>
            </w: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排查安全隐患</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健全学校安全预警机制，制定风险清单，开展动态监测、数据搜集与分析，定期分析汇总学校安全隐患。</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restart"/>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强化风险识别</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发布公共安全事件、自然灾害、食品安全、疾病预防等安全风险预警公告，指导学校予以防范。</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ign w:val="center"/>
          </w:tcPr>
          <w:p w:rsidR="00AF118D" w:rsidRPr="00E64E08" w:rsidRDefault="00AF118D" w:rsidP="00E64E08">
            <w:pPr>
              <w:adjustRightInd w:val="0"/>
              <w:snapToGrid w:val="0"/>
              <w:spacing w:line="320" w:lineRule="exact"/>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指导学校识别防范教育教学、日常管理、体育运动、校外活动中存在的风险，做好风险评估和预防。</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教育演练</w:t>
            </w:r>
          </w:p>
        </w:tc>
        <w:tc>
          <w:tcPr>
            <w:tcW w:w="844" w:type="dxa"/>
            <w:vMerge w:val="restart"/>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开展安全教育</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按照《中小学公共安全教育指导纲要》要求，在学科教学和综合实践活动课程中渗透公共安全教育内容，多途径、多方式开展安全教育活动。</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指导学校开展防溺水、交通、消防、食品安全、疾病预防、特种设备安全、中毒、伤害、性侵害、反欺凌、反校园暴力、反恐怖行为等教育。</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开展安全防范进校园活动。</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组织应急演练</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按照《中小学幼儿园应急疏散演练指南》要求，定期组织开展地震、火灾、洪水等应急疏散演练。</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重点治理</w:t>
            </w:r>
          </w:p>
        </w:tc>
        <w:tc>
          <w:tcPr>
            <w:tcW w:w="844" w:type="dxa"/>
            <w:vMerge w:val="restart"/>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关注重点领域</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加强防溺水、交通事故、学生欺凌和暴力行为等重点问题的预防与应对，及时做好专项报告和统计分析。</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ign w:val="center"/>
          </w:tcPr>
          <w:p w:rsidR="00AF118D" w:rsidRPr="00E64E08" w:rsidRDefault="00AF118D" w:rsidP="00E64E08">
            <w:pPr>
              <w:adjustRightInd w:val="0"/>
              <w:snapToGrid w:val="0"/>
              <w:spacing w:line="320" w:lineRule="exact"/>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履行教育、管理职责，及时干预、制止学生欺凌和暴力行为，开展心理、行为咨询和矫治活动。</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restart"/>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打击违法犯罪</w:t>
            </w: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严厉打击涉及学校、师生生命财产安全等违法犯罪行为，维护正常的教育教学秩序，建设平安校园。</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ign w:val="center"/>
          </w:tcPr>
          <w:p w:rsidR="00AF118D" w:rsidRPr="00E64E08" w:rsidRDefault="00AF118D" w:rsidP="00E64E08">
            <w:pPr>
              <w:adjustRightInd w:val="0"/>
              <w:snapToGrid w:val="0"/>
              <w:spacing w:line="320" w:lineRule="exact"/>
              <w:jc w:val="center"/>
              <w:rPr>
                <w:rFonts w:ascii="仿宋_GB2312" w:eastAsia="仿宋_GB2312" w:cs="Times New Roman"/>
              </w:rPr>
            </w:pPr>
          </w:p>
        </w:tc>
        <w:tc>
          <w:tcPr>
            <w:tcW w:w="6811" w:type="dxa"/>
          </w:tcPr>
          <w:p w:rsidR="00AF118D" w:rsidRPr="00E64E08" w:rsidRDefault="00AF118D" w:rsidP="00E64E08">
            <w:pPr>
              <w:adjustRightInd w:val="0"/>
              <w:snapToGrid w:val="0"/>
              <w:spacing w:line="360" w:lineRule="exact"/>
              <w:rPr>
                <w:rFonts w:ascii="仿宋_GB2312" w:eastAsia="仿宋_GB2312" w:cs="Times New Roman"/>
              </w:rPr>
            </w:pPr>
            <w:r w:rsidRPr="00E64E08">
              <w:rPr>
                <w:rFonts w:ascii="仿宋_GB2312" w:eastAsia="仿宋_GB2312" w:cs="仿宋_GB2312" w:hint="eastAsia"/>
              </w:rPr>
              <w:t>健全未成年学生权利保护制度，针对体罚、性骚扰、性侵害等侵害未成年学生人身健康的违法犯罪行为，完善防范、调查与处理的制度机制。</w:t>
            </w:r>
          </w:p>
        </w:tc>
      </w:tr>
      <w:tr w:rsidR="00AF118D" w:rsidRPr="00E64E08">
        <w:tc>
          <w:tcPr>
            <w:tcW w:w="867" w:type="dxa"/>
            <w:vMerge w:val="restart"/>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r w:rsidRPr="00E64E08">
              <w:rPr>
                <w:rFonts w:ascii="仿宋_GB2312" w:eastAsia="仿宋_GB2312" w:cs="仿宋_GB2312" w:hint="eastAsia"/>
                <w:sz w:val="24"/>
                <w:szCs w:val="24"/>
              </w:rPr>
              <w:t>事故处理</w:t>
            </w:r>
          </w:p>
        </w:tc>
        <w:tc>
          <w:tcPr>
            <w:tcW w:w="844" w:type="dxa"/>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处置应急事故</w:t>
            </w:r>
          </w:p>
        </w:tc>
        <w:tc>
          <w:tcPr>
            <w:tcW w:w="6811" w:type="dxa"/>
          </w:tcPr>
          <w:p w:rsidR="00AF118D" w:rsidRPr="00E64E08" w:rsidRDefault="00AF118D" w:rsidP="00E64E08">
            <w:pPr>
              <w:adjustRightInd w:val="0"/>
              <w:snapToGrid w:val="0"/>
              <w:spacing w:line="320" w:lineRule="exact"/>
              <w:rPr>
                <w:rFonts w:ascii="仿宋_GB2312" w:eastAsia="仿宋_GB2312" w:cs="Times New Roman"/>
              </w:rPr>
            </w:pPr>
            <w:r w:rsidRPr="00E64E08">
              <w:rPr>
                <w:rFonts w:ascii="仿宋_GB2312" w:eastAsia="仿宋_GB2312" w:cs="仿宋_GB2312" w:hint="eastAsia"/>
              </w:rPr>
              <w:t>建立健全学校安全事故应对与处理机制，指导学校建立安全事故应急处置预案，发生重特大事故，第一时间启动应急预案，及时组织实施救援，进行事故调查、责任认定和善后处理。</w:t>
            </w:r>
          </w:p>
        </w:tc>
      </w:tr>
      <w:tr w:rsidR="00AF118D" w:rsidRPr="00E64E08">
        <w:tc>
          <w:tcPr>
            <w:tcW w:w="867" w:type="dxa"/>
            <w:vMerge/>
            <w:textDirection w:val="tbRlV"/>
            <w:vAlign w:val="center"/>
          </w:tcPr>
          <w:p w:rsidR="00AF118D" w:rsidRPr="00E64E08" w:rsidRDefault="00AF118D" w:rsidP="00E64E08">
            <w:pPr>
              <w:adjustRightInd w:val="0"/>
              <w:snapToGrid w:val="0"/>
              <w:spacing w:line="320" w:lineRule="exact"/>
              <w:ind w:left="113" w:right="113"/>
              <w:jc w:val="center"/>
              <w:rPr>
                <w:rFonts w:ascii="仿宋_GB2312" w:eastAsia="仿宋_GB2312" w:cs="Times New Roman"/>
                <w:sz w:val="24"/>
                <w:szCs w:val="24"/>
              </w:rPr>
            </w:pPr>
          </w:p>
        </w:tc>
        <w:tc>
          <w:tcPr>
            <w:tcW w:w="844" w:type="dxa"/>
            <w:vMerge w:val="restart"/>
            <w:vAlign w:val="center"/>
          </w:tcPr>
          <w:p w:rsidR="00AF118D" w:rsidRPr="00E64E08" w:rsidRDefault="00AF118D" w:rsidP="00E64E08">
            <w:pPr>
              <w:adjustRightInd w:val="0"/>
              <w:snapToGrid w:val="0"/>
              <w:spacing w:line="320" w:lineRule="exact"/>
              <w:jc w:val="center"/>
              <w:rPr>
                <w:rFonts w:ascii="仿宋_GB2312" w:eastAsia="仿宋_GB2312" w:cs="Times New Roman"/>
              </w:rPr>
            </w:pPr>
            <w:r w:rsidRPr="00E64E08">
              <w:rPr>
                <w:rFonts w:ascii="仿宋_GB2312" w:eastAsia="仿宋_GB2312" w:cs="仿宋_GB2312" w:hint="eastAsia"/>
              </w:rPr>
              <w:t>追究事故责任</w:t>
            </w:r>
          </w:p>
        </w:tc>
        <w:tc>
          <w:tcPr>
            <w:tcW w:w="6811" w:type="dxa"/>
          </w:tcPr>
          <w:p w:rsidR="00AF118D" w:rsidRPr="00E64E08" w:rsidRDefault="00AF118D" w:rsidP="00E64E08">
            <w:pPr>
              <w:adjustRightInd w:val="0"/>
              <w:snapToGrid w:val="0"/>
              <w:spacing w:line="320" w:lineRule="exact"/>
              <w:rPr>
                <w:rFonts w:ascii="仿宋_GB2312" w:eastAsia="仿宋_GB2312" w:cs="Times New Roman"/>
              </w:rPr>
            </w:pPr>
            <w:r w:rsidRPr="00E64E08">
              <w:rPr>
                <w:rFonts w:ascii="仿宋_GB2312" w:eastAsia="仿宋_GB2312" w:cs="仿宋_GB2312" w:hint="eastAsia"/>
              </w:rPr>
              <w:t>制定健全学校安全事故责任追究制度，依法认定事故责任，追究相关单位及责任人的行政、刑事责任。</w:t>
            </w:r>
          </w:p>
        </w:tc>
      </w:tr>
      <w:tr w:rsidR="00AF118D" w:rsidRPr="00E64E08">
        <w:tc>
          <w:tcPr>
            <w:tcW w:w="867" w:type="dxa"/>
            <w:vMerge/>
          </w:tcPr>
          <w:p w:rsidR="00AF118D" w:rsidRPr="00E64E08" w:rsidRDefault="00AF118D" w:rsidP="00E64E08">
            <w:pPr>
              <w:adjustRightInd w:val="0"/>
              <w:snapToGrid w:val="0"/>
              <w:spacing w:line="320" w:lineRule="exact"/>
              <w:rPr>
                <w:rFonts w:ascii="仿宋_GB2312" w:eastAsia="仿宋_GB2312" w:cs="Times New Roman"/>
                <w:sz w:val="24"/>
                <w:szCs w:val="24"/>
              </w:rPr>
            </w:pPr>
          </w:p>
        </w:tc>
        <w:tc>
          <w:tcPr>
            <w:tcW w:w="844" w:type="dxa"/>
            <w:vMerge/>
          </w:tcPr>
          <w:p w:rsidR="00AF118D" w:rsidRPr="00E64E08" w:rsidRDefault="00AF118D" w:rsidP="00E64E08">
            <w:pPr>
              <w:adjustRightInd w:val="0"/>
              <w:snapToGrid w:val="0"/>
              <w:spacing w:line="320" w:lineRule="exact"/>
              <w:rPr>
                <w:rFonts w:ascii="仿宋_GB2312" w:eastAsia="仿宋_GB2312" w:cs="Times New Roman"/>
              </w:rPr>
            </w:pPr>
          </w:p>
        </w:tc>
        <w:tc>
          <w:tcPr>
            <w:tcW w:w="6811" w:type="dxa"/>
          </w:tcPr>
          <w:p w:rsidR="00AF118D" w:rsidRPr="00E64E08" w:rsidRDefault="00AF118D" w:rsidP="00E64E08">
            <w:pPr>
              <w:adjustRightInd w:val="0"/>
              <w:snapToGrid w:val="0"/>
              <w:spacing w:line="320" w:lineRule="exact"/>
              <w:rPr>
                <w:rFonts w:ascii="仿宋_GB2312" w:eastAsia="仿宋_GB2312" w:cs="Times New Roman"/>
              </w:rPr>
            </w:pPr>
            <w:r w:rsidRPr="00E64E08">
              <w:rPr>
                <w:rFonts w:ascii="仿宋_GB2312" w:eastAsia="仿宋_GB2312" w:cs="仿宋_GB2312" w:hint="eastAsia"/>
              </w:rPr>
              <w:t>指导学校妥善处理事故纠纷，维护学校正常的教育教学秩序。</w:t>
            </w:r>
          </w:p>
        </w:tc>
      </w:tr>
    </w:tbl>
    <w:p w:rsidR="00AF118D" w:rsidRDefault="00AF118D" w:rsidP="00DD1B7B">
      <w:pPr>
        <w:rPr>
          <w:rFonts w:cs="Times New Roman"/>
        </w:rPr>
      </w:pPr>
    </w:p>
    <w:sectPr w:rsidR="00AF118D" w:rsidSect="00C57ED5">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18D" w:rsidRDefault="00AF118D" w:rsidP="00C57ED5">
      <w:pPr>
        <w:rPr>
          <w:rFonts w:cs="Times New Roman"/>
        </w:rPr>
      </w:pPr>
      <w:r>
        <w:rPr>
          <w:rFonts w:cs="Times New Roman"/>
        </w:rPr>
        <w:separator/>
      </w:r>
    </w:p>
  </w:endnote>
  <w:endnote w:type="continuationSeparator" w:id="0">
    <w:p w:rsidR="00AF118D" w:rsidRDefault="00AF118D" w:rsidP="00C57ED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um"/>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18D" w:rsidRDefault="00AF118D" w:rsidP="00E64E08">
    <w:pPr>
      <w:pStyle w:val="Footer"/>
      <w:tabs>
        <w:tab w:val="clear" w:pos="8306"/>
      </w:tabs>
      <w:rPr>
        <w:rFonts w:cs="Times New Roman"/>
      </w:rPr>
    </w:pPr>
    <w:r w:rsidRPr="00C57ED5">
      <w:rPr>
        <w:rFonts w:cs="Times New Roman"/>
      </w:rPr>
      <w:tab/>
    </w:r>
    <w:fldSimple w:instr=" PAGE   \* MERGEFORMAT ">
      <w:r w:rsidRPr="00DC4AAA">
        <w:rPr>
          <w:noProof/>
          <w:lang w:val="zh-CN"/>
        </w:rPr>
        <w:t>2</w:t>
      </w:r>
    </w:fldSimple>
  </w:p>
  <w:p w:rsidR="00AF118D" w:rsidRDefault="00AF118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18D" w:rsidRDefault="00AF118D" w:rsidP="00C57ED5">
      <w:pPr>
        <w:rPr>
          <w:rFonts w:cs="Times New Roman"/>
        </w:rPr>
      </w:pPr>
      <w:r>
        <w:rPr>
          <w:rFonts w:cs="Times New Roman"/>
        </w:rPr>
        <w:separator/>
      </w:r>
    </w:p>
  </w:footnote>
  <w:footnote w:type="continuationSeparator" w:id="0">
    <w:p w:rsidR="00AF118D" w:rsidRDefault="00AF118D" w:rsidP="00C57ED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600203B"/>
    <w:rsid w:val="001B6350"/>
    <w:rsid w:val="00275384"/>
    <w:rsid w:val="003D2172"/>
    <w:rsid w:val="00AF118D"/>
    <w:rsid w:val="00C57ED5"/>
    <w:rsid w:val="00CE1A2B"/>
    <w:rsid w:val="00D96B2A"/>
    <w:rsid w:val="00DC4AAA"/>
    <w:rsid w:val="00DD1B7B"/>
    <w:rsid w:val="00E64E08"/>
    <w:rsid w:val="160020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ED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C57ED5"/>
    <w:pPr>
      <w:jc w:val="left"/>
    </w:pPr>
    <w:rPr>
      <w:rFonts w:ascii="Times New Roman" w:hAnsi="Times New Roman" w:cs="Times New Roman"/>
    </w:rPr>
  </w:style>
  <w:style w:type="character" w:customStyle="1" w:styleId="CommentTextChar">
    <w:name w:val="Comment Text Char"/>
    <w:basedOn w:val="DefaultParagraphFont"/>
    <w:link w:val="CommentText"/>
    <w:uiPriority w:val="99"/>
    <w:semiHidden/>
    <w:rsid w:val="0049288E"/>
    <w:rPr>
      <w:rFonts w:cs="Calibri"/>
      <w:szCs w:val="21"/>
    </w:rPr>
  </w:style>
  <w:style w:type="paragraph" w:styleId="Footer">
    <w:name w:val="footer"/>
    <w:basedOn w:val="Normal"/>
    <w:link w:val="FooterChar"/>
    <w:uiPriority w:val="99"/>
    <w:rsid w:val="00C57ED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9288E"/>
    <w:rPr>
      <w:rFonts w:cs="Calibri"/>
      <w:sz w:val="18"/>
      <w:szCs w:val="18"/>
    </w:rPr>
  </w:style>
  <w:style w:type="table" w:styleId="TableGrid">
    <w:name w:val="Table Grid"/>
    <w:basedOn w:val="TableNormal"/>
    <w:uiPriority w:val="99"/>
    <w:rsid w:val="00C57ED5"/>
    <w:pPr>
      <w:spacing w:beforeLines="100" w:afterLines="100"/>
      <w:jc w:val="both"/>
    </w:pPr>
    <w:rPr>
      <w:rFonts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1B6350"/>
    <w:rPr>
      <w:b/>
      <w:bCs/>
    </w:rPr>
  </w:style>
  <w:style w:type="character" w:styleId="Hyperlink">
    <w:name w:val="Hyperlink"/>
    <w:basedOn w:val="DefaultParagraphFont"/>
    <w:uiPriority w:val="99"/>
    <w:rsid w:val="001B6350"/>
    <w:rPr>
      <w:color w:val="0000FF"/>
      <w:u w:val="single"/>
    </w:rPr>
  </w:style>
</w:styles>
</file>

<file path=word/webSettings.xml><?xml version="1.0" encoding="utf-8"?>
<w:webSettings xmlns:r="http://schemas.openxmlformats.org/officeDocument/2006/relationships" xmlns:w="http://schemas.openxmlformats.org/wordprocessingml/2006/main">
  <w:divs>
    <w:div w:id="402290278">
      <w:marLeft w:val="0"/>
      <w:marRight w:val="0"/>
      <w:marTop w:val="0"/>
      <w:marBottom w:val="0"/>
      <w:divBdr>
        <w:top w:val="none" w:sz="0" w:space="0" w:color="auto"/>
        <w:left w:val="none" w:sz="0" w:space="0" w:color="auto"/>
        <w:bottom w:val="none" w:sz="0" w:space="0" w:color="auto"/>
        <w:right w:val="none" w:sz="0" w:space="0" w:color="auto"/>
      </w:divBdr>
      <w:divsChild>
        <w:div w:id="402290282">
          <w:marLeft w:val="0"/>
          <w:marRight w:val="0"/>
          <w:marTop w:val="0"/>
          <w:marBottom w:val="0"/>
          <w:divBdr>
            <w:top w:val="none" w:sz="0" w:space="0" w:color="auto"/>
            <w:left w:val="none" w:sz="0" w:space="0" w:color="auto"/>
            <w:bottom w:val="none" w:sz="0" w:space="0" w:color="auto"/>
            <w:right w:val="none" w:sz="0" w:space="0" w:color="auto"/>
          </w:divBdr>
          <w:divsChild>
            <w:div w:id="402290279">
              <w:marLeft w:val="0"/>
              <w:marRight w:val="0"/>
              <w:marTop w:val="0"/>
              <w:marBottom w:val="0"/>
              <w:divBdr>
                <w:top w:val="single" w:sz="6" w:space="31" w:color="BCBCBC"/>
                <w:left w:val="single" w:sz="6" w:space="31" w:color="BCBCBC"/>
                <w:bottom w:val="single" w:sz="6" w:space="15" w:color="BCBCBC"/>
                <w:right w:val="single" w:sz="6" w:space="31" w:color="BCBCBC"/>
              </w:divBdr>
              <w:divsChild>
                <w:div w:id="402290283">
                  <w:marLeft w:val="0"/>
                  <w:marRight w:val="0"/>
                  <w:marTop w:val="0"/>
                  <w:marBottom w:val="0"/>
                  <w:divBdr>
                    <w:top w:val="none" w:sz="0" w:space="0" w:color="auto"/>
                    <w:left w:val="none" w:sz="0" w:space="0" w:color="auto"/>
                    <w:bottom w:val="none" w:sz="0" w:space="0" w:color="auto"/>
                    <w:right w:val="none" w:sz="0" w:space="0" w:color="auto"/>
                  </w:divBdr>
                  <w:divsChild>
                    <w:div w:id="402290280">
                      <w:marLeft w:val="0"/>
                      <w:marRight w:val="0"/>
                      <w:marTop w:val="450"/>
                      <w:marBottom w:val="0"/>
                      <w:divBdr>
                        <w:top w:val="none" w:sz="0" w:space="0" w:color="auto"/>
                        <w:left w:val="none" w:sz="0" w:space="0" w:color="auto"/>
                        <w:bottom w:val="none" w:sz="0" w:space="0" w:color="auto"/>
                        <w:right w:val="none" w:sz="0" w:space="0" w:color="auto"/>
                      </w:divBdr>
                    </w:div>
                    <w:div w:id="4022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11/s7057/201612/W020161212596540446257.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7</Pages>
  <Words>666</Words>
  <Characters>3801</Characters>
  <Application>Microsoft Office Outlook</Application>
  <DocSecurity>0</DocSecurity>
  <Lines>0</Lines>
  <Paragraphs>0</Paragraphs>
  <ScaleCrop>false</ScaleCrop>
  <Company>tsjy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dell</dc:creator>
  <cp:keywords/>
  <dc:description/>
  <cp:lastModifiedBy>系统管理员</cp:lastModifiedBy>
  <cp:revision>7</cp:revision>
  <dcterms:created xsi:type="dcterms:W3CDTF">2016-12-15T02:10:00Z</dcterms:created>
  <dcterms:modified xsi:type="dcterms:W3CDTF">2016-12-15T02:14:00Z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