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附件：</w:t>
      </w:r>
    </w:p>
    <w:p>
      <w:pPr>
        <w:spacing w:line="3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3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中小学（幼儿园）安全工作专项督导评估指标体系</w:t>
      </w:r>
    </w:p>
    <w:bookmarkEnd w:id="0"/>
    <w:tbl>
      <w:tblPr>
        <w:tblStyle w:val="7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44"/>
        <w:gridCol w:w="68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一级指标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二级指标</w:t>
            </w:r>
          </w:p>
        </w:tc>
        <w:tc>
          <w:tcPr>
            <w:tcW w:w="6811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>
              <w:rPr>
                <w:rFonts w:hint="eastAsia" w:ascii="黑体" w:eastAsia="黑体" w:cs="黑体"/>
                <w:sz w:val="30"/>
                <w:szCs w:val="30"/>
              </w:rPr>
              <w:t>评估要点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组织管理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建设组织机构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省级人民政府建立健全学校安全工作组织管理体系，督促市、县级政府落实学校安全工作管理与监督责任。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落实部门职责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教育部门指导、监督学校建立安全管理机构，健全各环节、各岗位职责，开展安全管理培训与指导，协调落实安全工作资金、资源和人员配备。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公安机关会同教育部门和学校建立健全警校合作、信息联动、校园监控与紧急报警机制，及时出警处置学校的报警求助。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公安消防部门对学校遵守消防法律法规情况依法进行监督检查，督促和指导学校落实消防安全职责、检查和消除火灾隐患、开展消防安全教育培训和消防演练。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公安交管部门加强对校车道路通行情况进行监督检查，依法查处涉及校车道路交通违法行为，保护校车通行权利和通行秩序。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beforeLines="100" w:afterLines="100"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beforeLines="100" w:afterLines="100"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交通运输部门会同公安部门合理规划城市、农村公共交通客运路线。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住建部门监管依法办理相关手续的学校工程建设。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环保部门监管学校及周边大气、土壤、水体环境的安全。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卫生计生部门指导、监督学校做好卫生防疫、保健工作，对学校出现的疫情或者学生群体性健康问题，及时指导教育部门或学校采取措施。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工商、文化、新闻出版广电部门管理、监督学校周边有关经营服务场所，查处出售非法、违禁出版物和假冒伪劣商品、食品等行为。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质量监督部门指导、监督学校做好采购材料、产品的质量把关工作，定期检验学校特种设备。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食品药品监督管理部门指导、监督学校建立健全食品、药品安全制度，落实学校主体责任。加强监督检查，防控食品、药品安全风险。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城市管理部门会同公安部门维护学校周边秩序，消除安全隐患。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制度建设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制定规章制度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贯彻落实国家有关学校安全工作的法律法规、规章制度和标准规范，完善落实学校安全工作监督、管理制度。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指导、监督学校建立健全安全管理制度、安全应急机制，制定各环节、岗位安全职责，形成完整安全管理制度体系。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建立工作机制</w:t>
            </w:r>
          </w:p>
        </w:tc>
        <w:tc>
          <w:tcPr>
            <w:tcW w:w="6811" w:type="dxa"/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建立学校安全工作治理机制，形成各司其职、齐抓共管的工作格局。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制度建设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健全安全标准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严格执行国家相关标准规范，结合实际制定本地区学校安全标准体系，落实人防、物防、技防“三防”建设要求，保证学校的校舍、围墙、场地、教学设施、教学用具、生活设施等符合安全质量标准。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完善认证机制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建立学校安全事项认证机制，对学校设施设备、教学仪器、食品药品、建筑材料、日常用品、体育器械等实施严格、科学的认证，严控产品质量。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建立安全区域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将学校周边一定范围划定为学校学生安全管理区域，加强区域内交通管理、治安防控、环境治理。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预警防范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排查安全隐患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健全学校安全预警机制，制定风险清单，开展动态监测、数据搜集与分析，定期分析汇总学校安全隐患。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强化风险识别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发布公共安全事件、自然灾害、食品安全、疾病预防等安全风险预警公告，指导学校予以防范。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指导学校识别防范教育教学、日常管理、体育运动、校外活动中存在的风险，做好风险评估和预防。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教育演练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开展安全教育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按照《中小学公共安全教育指导纲要》要求，在学科教学和综合实践活动课程中渗透公共安全教育内容，多途径、多方式开展安全教育活动。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指导学校开展防溺水、交通、消防、食品安全、疾病预防、特种设备安全、中毒、伤害、性侵害、反欺凌、反校园暴力、反恐怖行为等教育。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开展安全防范进校园活动。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组织应急演练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按照《中小学幼儿园应急疏散演练指南》要求，定期组织开展地震、火灾、洪水等应急疏散演练。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重点治理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关注重点领域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加强防溺水、交通事故、学生欺凌和暴力行为等重点问题的预防与应对，及时做好专项报告和统计分析。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履行教育、管理职责，及时干预、制止学生欺凌和暴力行为，开展心理、行为咨询和矫治活动。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打击违法犯罪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严厉打击涉及学校、师生生命财产安全等违法犯罪行为，维护正常的教育教学秩序，建设平安校园。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6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健全未成年学生权利保护制度，针对体罚、性骚扰、性侵害等侵害未成年学生人身健康的违法犯罪行为，完善防范、调查与处理的制度机制。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事故处理</w:t>
            </w:r>
          </w:p>
        </w:tc>
        <w:tc>
          <w:tcPr>
            <w:tcW w:w="844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处置应急事故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建立健全学校安全事故应对与处理机制，指导学校建立安全事故应急处置预案，发生重特大事故，第一时间启动应急预案，及时组织实施救援，进行事故调查、责任认定和善后处理。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追究事故责任</w:t>
            </w: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制定健全学校安全事故责任追究制度，依法认定事故责任，追究相关单位及责任人的行政、刑事责任。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7" w:type="dxa"/>
            <w:vMerge w:val="continue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44" w:type="dxa"/>
            <w:vMerge w:val="continue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 w:cs="Times New Roman"/>
              </w:rPr>
            </w:pPr>
          </w:p>
        </w:tc>
        <w:tc>
          <w:tcPr>
            <w:tcW w:w="6811" w:type="dxa"/>
          </w:tcPr>
          <w:p>
            <w:pPr>
              <w:adjustRightInd w:val="0"/>
              <w:snapToGrid w:val="0"/>
              <w:spacing w:line="320" w:lineRule="exact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</w:rPr>
              <w:t>指导学校妥善处理事故纠纷，维护学校正常的教育教学秩序。</w:t>
            </w: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rPr>
        <w:rFonts w:cs="Times New Roman"/>
      </w:rPr>
    </w:pPr>
    <w:r>
      <w:rPr>
        <w:rFonts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0203B"/>
    <w:rsid w:val="001B6350"/>
    <w:rsid w:val="00275384"/>
    <w:rsid w:val="003D2172"/>
    <w:rsid w:val="00AF118D"/>
    <w:rsid w:val="00C57ED5"/>
    <w:rsid w:val="00CE1A2B"/>
    <w:rsid w:val="00D96B2A"/>
    <w:rsid w:val="00DC4AAA"/>
    <w:rsid w:val="00DD1B7B"/>
    <w:rsid w:val="00E64E08"/>
    <w:rsid w:val="1600203B"/>
    <w:rsid w:val="583506F1"/>
    <w:rsid w:val="74A2623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iPriority w:val="99"/>
    <w:pPr>
      <w:jc w:val="left"/>
    </w:pPr>
    <w:rPr>
      <w:rFonts w:ascii="Times New Roman" w:hAnsi="Times New Roman" w:cs="Times New Roman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locked/>
    <w:uiPriority w:val="99"/>
    <w:rPr>
      <w:b/>
      <w:bCs/>
    </w:rPr>
  </w:style>
  <w:style w:type="character" w:styleId="6">
    <w:name w:val="Hyperlink"/>
    <w:basedOn w:val="4"/>
    <w:uiPriority w:val="99"/>
    <w:rPr>
      <w:color w:val="0000FF"/>
      <w:u w:val="single"/>
    </w:rPr>
  </w:style>
  <w:style w:type="table" w:styleId="8">
    <w:name w:val="Table Grid"/>
    <w:basedOn w:val="7"/>
    <w:qFormat/>
    <w:uiPriority w:val="99"/>
    <w:pPr>
      <w:spacing w:beforeLines="100" w:afterLines="100"/>
      <w:jc w:val="both"/>
    </w:pPr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Comment Text Char"/>
    <w:basedOn w:val="4"/>
    <w:link w:val="2"/>
    <w:semiHidden/>
    <w:uiPriority w:val="99"/>
    <w:rPr>
      <w:rFonts w:cs="Calibri"/>
      <w:szCs w:val="21"/>
    </w:rPr>
  </w:style>
  <w:style w:type="character" w:customStyle="1" w:styleId="10">
    <w:name w:val="Footer Char"/>
    <w:basedOn w:val="4"/>
    <w:link w:val="3"/>
    <w:semiHidden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tsjy</Company>
  <Pages>7</Pages>
  <Words>666</Words>
  <Characters>3801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2016-12-15T02:10:00Z</dcterms:created>
  <dc:creator>dell</dc:creator>
  <cp:lastModifiedBy>gxd</cp:lastModifiedBy>
  <dcterms:modified xsi:type="dcterms:W3CDTF">2016-12-16T02:12:36Z</dcterms:modified>
  <dc:title>附件：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