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43" w:rsidRDefault="00E243CE">
      <w:pPr>
        <w:rPr>
          <w:rFonts w:hint="eastAsia"/>
          <w:b/>
        </w:rPr>
      </w:pPr>
      <w:r>
        <w:rPr>
          <w:rFonts w:hint="eastAsia"/>
          <w:b/>
        </w:rPr>
        <w:t>学校设置――布局与规模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73B3FB00" wp14:editId="51796F39">
            <wp:extent cx="6829012" cy="3552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9012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t>校园建设――生活设施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6F01B48A" wp14:editId="2A7B94FA">
            <wp:extent cx="6939735" cy="3571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0676" cy="357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t>教育装备――专用教室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lastRenderedPageBreak/>
        <w:drawing>
          <wp:inline distT="0" distB="0" distL="0" distR="0" wp14:anchorId="35638D6F" wp14:editId="7009D9BB">
            <wp:extent cx="7057778" cy="3505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9423" cy="350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t>教师队伍――教师职业能力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7BA87836" wp14:editId="3EEA502C">
            <wp:extent cx="6848475" cy="379519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5365" cy="37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t>教育教学――校园文体活动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lastRenderedPageBreak/>
        <w:drawing>
          <wp:inline distT="0" distB="0" distL="0" distR="0" wp14:anchorId="729A91C4" wp14:editId="0AE424E1">
            <wp:extent cx="6924983" cy="4267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4983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t>学校管理――办法体制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6F51E697" wp14:editId="388C496D">
            <wp:extent cx="6543675" cy="471311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7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lastRenderedPageBreak/>
        <w:t>质量评价――评价标准</w:t>
      </w:r>
    </w:p>
    <w:p w:rsidR="00E243CE" w:rsidRDefault="00E243CE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059A7446" wp14:editId="5BDC0E84">
            <wp:extent cx="6860593" cy="42005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0593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CE" w:rsidRDefault="00E243CE">
      <w:pPr>
        <w:rPr>
          <w:rFonts w:hint="eastAsia"/>
          <w:b/>
        </w:rPr>
      </w:pPr>
    </w:p>
    <w:p w:rsidR="00E243CE" w:rsidRDefault="00E243CE">
      <w:pPr>
        <w:rPr>
          <w:rFonts w:hint="eastAsia"/>
          <w:b/>
        </w:rPr>
      </w:pPr>
      <w:r>
        <w:rPr>
          <w:rFonts w:hint="eastAsia"/>
          <w:b/>
        </w:rPr>
        <w:t>经费保障――规范收费行为</w:t>
      </w:r>
      <w:bookmarkStart w:id="0" w:name="_GoBack"/>
      <w:bookmarkEnd w:id="0"/>
    </w:p>
    <w:p w:rsidR="00E243CE" w:rsidRPr="00E243CE" w:rsidRDefault="00E243CE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1EEF7A58" wp14:editId="20648A5E">
            <wp:extent cx="6534150" cy="4533067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3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3CE" w:rsidRPr="00E243CE" w:rsidSect="00E243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CE"/>
    <w:rsid w:val="00055B6D"/>
    <w:rsid w:val="00491FF4"/>
    <w:rsid w:val="00782043"/>
    <w:rsid w:val="00985167"/>
    <w:rsid w:val="00A13FF7"/>
    <w:rsid w:val="00A76C75"/>
    <w:rsid w:val="00E243CE"/>
    <w:rsid w:val="00F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4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4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4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4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2016-10-23T03:23:00Z</dcterms:created>
  <dcterms:modified xsi:type="dcterms:W3CDTF">2016-10-23T03:30:00Z</dcterms:modified>
</cp:coreProperties>
</file>