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雕幼·采菱园教科研活动情况登记表</w:t>
      </w:r>
    </w:p>
    <w:p>
      <w:pPr>
        <w:jc w:val="center"/>
        <w:rPr>
          <w:rFonts w:hint="eastAsia" w:ascii="仿宋_GB2312" w:eastAsia="仿宋_GB2312"/>
          <w:sz w:val="18"/>
        </w:rPr>
      </w:pPr>
    </w:p>
    <w:tbl>
      <w:tblPr>
        <w:tblStyle w:val="5"/>
        <w:tblW w:w="98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601"/>
        <w:gridCol w:w="697"/>
        <w:gridCol w:w="908"/>
        <w:gridCol w:w="1048"/>
        <w:gridCol w:w="2407"/>
        <w:gridCol w:w="1466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2016.4.20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地点</w:t>
            </w:r>
          </w:p>
        </w:tc>
        <w:tc>
          <w:tcPr>
            <w:tcW w:w="24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会议室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参加对象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全体教师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主持人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居海燕</w:t>
            </w:r>
          </w:p>
        </w:tc>
        <w:tc>
          <w:tcPr>
            <w:tcW w:w="10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活动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形式</w:t>
            </w:r>
          </w:p>
        </w:tc>
        <w:tc>
          <w:tcPr>
            <w:tcW w:w="607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网络教研：东幼观摩学习后交流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84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研究的目的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（范围、方法）</w:t>
            </w:r>
          </w:p>
        </w:tc>
        <w:tc>
          <w:tcPr>
            <w:tcW w:w="8027" w:type="dxa"/>
            <w:gridSpan w:val="5"/>
            <w:vAlign w:val="center"/>
          </w:tcPr>
          <w:p>
            <w:pPr>
              <w:spacing w:line="240" w:lineRule="auto"/>
              <w:rPr>
                <w:rFonts w:hint="eastAsia" w:ascii="仿宋_GB2312" w:eastAsia="仿宋_GB231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幼儿园游戏化课程，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如何在一日活动中“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以游戏的方式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表现出来，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从而进一步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强调游戏精神在课程中的体现。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7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pacing w:val="40"/>
              </w:rPr>
            </w:pPr>
            <w:r>
              <w:rPr>
                <w:rFonts w:hint="eastAsia" w:ascii="仿宋_GB2312" w:eastAsia="仿宋_GB2312"/>
                <w:spacing w:val="40"/>
              </w:rPr>
              <w:t>主要内容（不够填写另附纸）</w:t>
            </w:r>
          </w:p>
        </w:tc>
        <w:tc>
          <w:tcPr>
            <w:tcW w:w="9325" w:type="dxa"/>
            <w:gridSpan w:val="7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★幼儿园课程游戏化实践问答：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问：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我们的问题 一日活动作息时间表以大块来划分的，计划是让老师有弹性地操作，但在操作过程中老师们做不到，怎么办？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（茶山：顾智敏）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答：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常州东青蒋惠娟：我们尽管一日作息划了大块，但实际操作时还有细分，以大班为例，比如7:50~8:50是户外活动时间,8:50~9:50是集体活动时间,9:50~11:00是游戏时间。老师在操作时，还要求有细分，8:50~9:20之间穿插分享、照料自然角和吃早点心，9:20~9:50集体活动，9:50~10:00水果等等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问：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红梅 许爱云：在游戏活动中，我们发现老师随时在小纸片上进行观察记录，并将记录情况贴在每个孩子的照片后面，那么在后期的总结反思评价这一块是怎样做的？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答：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东青  张金：观察墙上的内容，因为是不断更新的，所以，对撤下来的观察记录纸，我们会及时张贴在孩子的成长手册上，而后成为家园互动的另一个窗口。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问：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音乐、美术、健康放区域角里完成，新授的是如何达成的？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答：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常州东青蒋惠娟：有的音乐需要在集体活动中完成，那我们就用集体活动的形式。有的就放在区域中。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问：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艺术  周艳：数学活动设计概念性的东西很多，在区角里能完成教学目标吗？还有美术活动设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7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pacing w:val="40"/>
              </w:rPr>
            </w:pPr>
          </w:p>
        </w:tc>
        <w:tc>
          <w:tcPr>
            <w:tcW w:w="9325" w:type="dxa"/>
            <w:gridSpan w:val="7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计的绘画技能和欣赏等，在区角里怎么分组进行？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答：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胡敏：数学，概念性的东西还是需要集体中进行的。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问：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胡敏：请东青讲讲，每周的五个集体活动是怎样安排的。还有如，美术活动都在区角内，如何保障每个幼儿都参加。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答：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茶山 顾志敏：我看到的是在幼儿游戏计划表上，都设有相关的栏目，每周规定每个孩子必须要到美术区去活动一次，并做好记录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雕幼  邵丽娟：那需要老师有很强的观察力，能关注到孩子的进区情况，游戏情况。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问：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雕幼  邵丽娟：是不是每周的集体教学固定的，还是根据内容选择那些领域需要集体教学，哪些进区域？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答：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这个应该是在主题计划中就已经根据主题目标和内容确定好了。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问：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茶山  顾智敏：蒋园长，能否谈谈各年级区域设置的侧重点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答：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常州东青蒋惠娟：大班，室内设置，智力的、科学的会多一些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胡敏：区域的侧重应该是根据主题的吧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问：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我们进入刚才大家提得比较多的第三个问题，观察记录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答：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翠竹 卜丽娜 :观察记录作为幼儿成长册一块也是比较好的做法，比较随机地记录孩子的行为特点，很不错。那么一周每个孩子有几张记录小便条，如何对孩子的情况进行指导的呢？如何跟进的呢？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东青  张金:关于观察记录，我们除了大家看到的观察墙上的内容外，还会每周完成一张观察记录纸。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广化  刘霞:所以老师要观察孩子，发现了问题，要及时做反思和调整。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问：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教研室  胡敏：目前，东青老师的观察重点主要体现在哪些方面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答：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常州东青蒋惠娟 ：观察墙只是一种观察记录的方法。要想对孩子的行为作有效的教育支撑，我们还要借助其他的观察方法。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问：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红中  杨美华：观察中其实教师存在的问题是不知道究竟观察什么？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答：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东青  张金：观察记录纸可以是对一个孩子的连续三次观察，也可以是对不同孩子的观察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常州东青蒋惠娟：我们倡议老师对照《指南》中某一点来观察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问：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教研室  胡敏：东青对于教师的观察、记录，主要是从哪些方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7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hint="eastAsia" w:ascii="仿宋" w:hAnsi="仿宋" w:eastAsia="仿宋" w:cs="仿宋"/>
                <w:spacing w:val="40"/>
                <w:sz w:val="21"/>
                <w:szCs w:val="21"/>
              </w:rPr>
            </w:pPr>
          </w:p>
        </w:tc>
        <w:tc>
          <w:tcPr>
            <w:tcW w:w="9325" w:type="dxa"/>
            <w:gridSpan w:val="7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常州东青蒋惠娟：我们倡议老师对照《指南》中某一点来观察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问：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教研室  胡敏：东青对于教师的观察、记录，主要是从哪些方面提出要求的（或者说，要求教师在观察中关注什么？）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问：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胡敏：东青，区域游戏计划是如何做的？目的是什么？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答：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东青  张金：整个游戏分为三个环节，计划、游戏、回顾分享，孩子们的游戏计划主要通过游戏计划板来呈现。计划板上显示各大区域的图片，孩子根据游戏需求自主选择。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问：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胡敏：游戏精神是如何体现的？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答：东幼收集了很多瓶盖，这玩具低结构化，可创造性的玩，体现了游戏的自主和创造，一屋子的瓶盖，尽情把玩，玩的尽兴。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梅 许爱云：底结构、低成本的游戏材料很多，而且很多体现本土特色，地域性的自然资源有效利用。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红梅 许爱云：比如在美工室里，孩子们利用瓦片、蚌壳、簸箕等材料进行绘画、手工装饰等自由创作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朝幼  方红：我们觉得纸筒游戏 孩子很喜欢 这样低结构的材料具有可变性 从分符合孩子游戏中的创造性。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翠竹 卜丽娜 ：场地上的大纸筒，幼儿可以滚、钻、搭桥，与其他材料进行自由组合，充分体现孩子充分自由，自主，玩出了创意，体现了愉悦！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新世纪  徐璐 ：操场上孩子们自由组合户外游戏，而老师并没有过多干预和指导，而是拿着记录纸在认真记录；又如每位老师牛仔裤的后袋里都放着便签纸和笔，这些都充分体现了老师心中有孩子，真正做到尊重孩子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彩虹幼 宋陵：自主用餐也发展了孩子的自我服务的能力。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幼儿园游戏化课程，并不是要幼儿园课程，都以游戏的方式表现出来，而是强调游戏精神在课程中的体现。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居海燕：游戏精神：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是一种沟通理性和感性的精神，生命本能得以充分展示和释放的精神，是一种闪烁、紧张、轻盈、均衡、冲突、神秘等诸多要素的组合与对话。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是一种投入，沉迷，消除种种对立和分裂的精神；</w:t>
            </w:r>
          </w:p>
          <w:p>
            <w:pPr>
              <w:spacing w:line="240" w:lineRule="auto"/>
              <w:ind w:firstLine="208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7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hint="eastAsia" w:ascii="仿宋" w:hAnsi="仿宋" w:eastAsia="仿宋" w:cs="仿宋"/>
                <w:spacing w:val="40"/>
                <w:sz w:val="21"/>
                <w:szCs w:val="21"/>
              </w:rPr>
            </w:pPr>
          </w:p>
        </w:tc>
        <w:tc>
          <w:tcPr>
            <w:tcW w:w="9325" w:type="dxa"/>
            <w:gridSpan w:val="7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均衡、冲突、神秘等诸多要素的组合与对话。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是一种投入，沉迷，消除种种对立和分裂的精神；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是一种重复往返和不断更新的结构；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是无始无终，否定、开放和创造精神；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是一种自由的精神。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和记幼 承丹：从东幼看到了材料的变化、看到了空间的电话、看到了孩子的变化、看到了老师的变化、看到了活动组织管理的变化、看到了评价的变化，大处着眼、小处入手处处体现游戏的精神，学习了!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问：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胡敏：现在每个班都有一日活动流程图、签到栏等，如何发挥作用，可以怎么样做的更好？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答：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大班孩子的签到栏都是孩子的签名，这种方式很好。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教研室  胡敏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在东青，我们看到了游戏精神的具体体现，户外活动（游戏）、生活活动，玩什么、怎样玩……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★在东青幼儿园，我们从哪看到了游戏精神“自主、自由、愉悦、创造”的体现。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谢婧：我们可以看见，室外的游戏材料是包罗万象的，不仅仅是体育活动类的材料，还有一些角色类的材料也投放在室外的路边。比如，在小学和幼儿园的内部入口处，我们看到材料框内有电饭锅、键盘、桌布、烧烤架等，在游戏时间，我们看到很多幼儿自主自发地在一旁的小树林里进行野餐、烧烤、攀爬、种植等各种角色游戏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平：在草坪上的自由游戏，孩子们能利用电饭煲、树干、烧烤串玩起了娃娃家游戏，开放了角色游戏空间，开拓了游戏材料，孩子们的身心得到了愉悦的体验。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秋：在户外大型纸筒运动中，孩纸们能自主运用大小不同的纸筒自由建构，自主运动，有的钻爬，有的滚动，运动能力出乎我们成人想象。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景：他们的区域游戏、户外运动游戏、用餐环节等都体现了自主、愉悦、创造的理念，他们三三两两、或结伴合作、或独自创造，看得出是他们日积月累的结果，老师只是提供材料，引发幼儿游戏的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2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hint="eastAsia" w:ascii="仿宋" w:hAnsi="仿宋" w:eastAsia="仿宋" w:cs="仿宋"/>
                <w:spacing w:val="40"/>
                <w:sz w:val="21"/>
                <w:szCs w:val="21"/>
              </w:rPr>
            </w:pPr>
          </w:p>
        </w:tc>
        <w:tc>
          <w:tcPr>
            <w:tcW w:w="9325" w:type="dxa"/>
            <w:gridSpan w:val="7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儿游戏的兴趣，不是强加幼儿玩什么，怎么玩，游戏的内容和形式都很自发，从孩子的状态来看，他们是积极投入的，主动的，自由的，有序的，享受的，快乐的。这点值得学习和借鉴。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倪：孩子们在整个游戏过程中有自己的计划，然后选择自己喜欢的游戏材料，自由结伴游戏，不管是室内的游戏还是室外的游戏，都在自己的意愿下进行，体现了自主、自由。就是在自主自由中，孩子们才是愉悦的、勇于创造的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赵红霞：在美工室孩子进行创作的场地有很多选择，有的在草地上给木桩装饰，有的在水池边给竹匾进行涂色，有的在室内运用多种材料进行创作，孩子们能自主选择游戏的场地。美工室材料丰富，有些是生活中的废旧材料比如蛋壳，螃蟹壳，能够满足孩子创作的欲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价</w:t>
            </w:r>
          </w:p>
        </w:tc>
        <w:tc>
          <w:tcPr>
            <w:tcW w:w="9325" w:type="dxa"/>
            <w:gridSpan w:val="7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课程游戏化就是让幼儿园课程更贴近生活，更生动一些，更有趣一点，活动形式更多样化一点。幼儿动用</w:t>
            </w:r>
            <w:r>
              <w:rPr>
                <w:rFonts w:hint="eastAsia" w:ascii="仿宋" w:hAnsi="仿宋" w:eastAsia="仿宋" w:cs="仿宋"/>
              </w:rPr>
              <w:t>多种感官探究、交往和表现的机会更多一些，幼儿的自主性和创造性更充分一些。因此，课程游戏化项目的推进，最终目的是促进幼儿发展。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而通过组织教师去东青幼儿园观摩后，给教师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最大的感觉是真实、朴实、生活感、接地气。它不是飘的，不是无根的，不是追求奢华的，而是还原孩子生活本来的一种状态。这种状态与园长、教师朴实的基调是分不开的。我们面对这样一群孩子，所以需要这样一种教育——儿童在前，教师在后，孩子是脚，教育是鞋。</w:t>
            </w:r>
          </w:p>
        </w:tc>
      </w:tr>
    </w:tbl>
    <w:p>
      <w:pPr>
        <w:ind w:firstLine="6149" w:firstLineChars="2562"/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/>
        </w:rPr>
      </w:pPr>
      <w:r>
        <w:rPr>
          <w:rFonts w:hint="eastAsia" w:ascii="仿宋_GB2312" w:eastAsia="仿宋_GB2312"/>
          <w:sz w:val="24"/>
        </w:rPr>
        <w:t>　　　　　　　　　　　　　　填表人</w:t>
      </w:r>
      <w:r>
        <w:rPr>
          <w:rFonts w:hint="eastAsia" w:ascii="仿宋_GB2312" w:eastAsia="仿宋_GB2312"/>
          <w:sz w:val="24"/>
          <w:u w:val="single"/>
        </w:rPr>
        <w:t xml:space="preserve">  　　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倪芳</w:t>
      </w:r>
      <w:bookmarkStart w:id="0" w:name="_GoBack"/>
      <w:bookmarkEnd w:id="0"/>
      <w:r>
        <w:rPr>
          <w:rFonts w:hint="eastAsia" w:ascii="仿宋_GB2312" w:eastAsia="仿宋_GB2312"/>
          <w:sz w:val="24"/>
          <w:u w:val="single"/>
        </w:rPr>
        <w:t xml:space="preserve">　　    　    </w:t>
      </w:r>
    </w:p>
    <w:p>
      <w:pPr/>
    </w:p>
    <w:p>
      <w:pPr/>
    </w:p>
    <w:p>
      <w:pPr/>
    </w:p>
    <w:sectPr>
      <w:footerReference r:id="rId3" w:type="default"/>
      <w:footerReference r:id="rId4" w:type="even"/>
      <w:pgSz w:w="11907" w:h="16840"/>
      <w:pgMar w:top="1418" w:right="1701" w:bottom="1418" w:left="1701" w:header="851" w:footer="1304" w:gutter="0"/>
      <w:pgNumType w:fmt="numberInDash"/>
      <w:cols w:space="720" w:num="1"/>
      <w:docGrid w:type="lines"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康海报体W12(P)">
    <w:altName w:val="微软雅黑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创艺简楷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隶书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字体管家糖果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腾祥嘉丽大黑繁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锐字云字库小标宋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- 2 -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- 2 -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76"/>
    <w:rsid w:val="003A4CE9"/>
    <w:rsid w:val="006B29DE"/>
    <w:rsid w:val="00D64876"/>
    <w:rsid w:val="03485BCC"/>
    <w:rsid w:val="050268A0"/>
    <w:rsid w:val="0D294B6A"/>
    <w:rsid w:val="0D461142"/>
    <w:rsid w:val="13066478"/>
    <w:rsid w:val="13B40269"/>
    <w:rsid w:val="19915B07"/>
    <w:rsid w:val="1B031172"/>
    <w:rsid w:val="24377136"/>
    <w:rsid w:val="296700F5"/>
    <w:rsid w:val="33210AFA"/>
    <w:rsid w:val="342828F9"/>
    <w:rsid w:val="3637771B"/>
    <w:rsid w:val="3D797536"/>
    <w:rsid w:val="462F1B6A"/>
    <w:rsid w:val="48977461"/>
    <w:rsid w:val="4BA966EA"/>
    <w:rsid w:val="53821B71"/>
    <w:rsid w:val="54D602A4"/>
    <w:rsid w:val="587E0650"/>
    <w:rsid w:val="5BB4079B"/>
    <w:rsid w:val="5E692CB8"/>
    <w:rsid w:val="66E5294E"/>
    <w:rsid w:val="68577FF6"/>
    <w:rsid w:val="69D11096"/>
    <w:rsid w:val="6CFC3549"/>
    <w:rsid w:val="74057B90"/>
    <w:rsid w:val="76257533"/>
    <w:rsid w:val="7A4C57D4"/>
    <w:rsid w:val="7E6156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  <w:rPr>
      <w:rFonts w:ascii="黑体" w:hAnsi="Verdana" w:eastAsia="黑体"/>
      <w:b/>
      <w:kern w:val="0"/>
      <w:sz w:val="36"/>
      <w:szCs w:val="36"/>
    </w:rPr>
  </w:style>
  <w:style w:type="character" w:customStyle="1" w:styleId="6">
    <w:name w:val="页脚 Char"/>
    <w:basedOn w:val="3"/>
    <w:link w:val="2"/>
    <w:uiPriority w:val="0"/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</Words>
  <Characters>109</Characters>
  <Lines>1</Lines>
  <Paragraphs>1</Paragraphs>
  <TotalTime>0</TotalTime>
  <ScaleCrop>false</ScaleCrop>
  <LinksUpToDate>false</LinksUpToDate>
  <CharactersWithSpaces>126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2015-12-10T05:51:00Z</dcterms:created>
  <dc:creator>USER</dc:creator>
  <cp:lastModifiedBy>asus1</cp:lastModifiedBy>
  <dcterms:modified xsi:type="dcterms:W3CDTF">2016-06-02T06:07:15Z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