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876" w:rsidRPr="00C86DE1" w:rsidRDefault="00D64876" w:rsidP="00C86DE1">
      <w:pPr>
        <w:jc w:val="center"/>
        <w:rPr>
          <w:rFonts w:ascii="仿宋_GB2312" w:eastAsia="仿宋_GB2312"/>
          <w:sz w:val="32"/>
        </w:rPr>
      </w:pPr>
      <w:r>
        <w:rPr>
          <w:rFonts w:ascii="仿宋_GB2312" w:eastAsia="仿宋_GB2312" w:hint="eastAsia"/>
          <w:sz w:val="32"/>
        </w:rPr>
        <w:t>雕幼</w:t>
      </w:r>
      <w:r w:rsidR="006B29DE">
        <w:rPr>
          <w:rFonts w:ascii="仿宋_GB2312" w:eastAsia="仿宋_GB2312" w:hint="eastAsia"/>
          <w:sz w:val="32"/>
        </w:rPr>
        <w:t>·</w:t>
      </w:r>
      <w:r>
        <w:rPr>
          <w:rFonts w:ascii="仿宋_GB2312" w:eastAsia="仿宋_GB2312" w:hint="eastAsia"/>
          <w:sz w:val="32"/>
        </w:rPr>
        <w:t>采菱园教科研活动情况登记表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8"/>
        <w:gridCol w:w="601"/>
        <w:gridCol w:w="697"/>
        <w:gridCol w:w="908"/>
        <w:gridCol w:w="1048"/>
        <w:gridCol w:w="2407"/>
        <w:gridCol w:w="1466"/>
        <w:gridCol w:w="2198"/>
      </w:tblGrid>
      <w:tr w:rsidR="00D64876" w:rsidTr="00F914E6">
        <w:trPr>
          <w:trHeight w:val="748"/>
          <w:jc w:val="center"/>
        </w:trPr>
        <w:tc>
          <w:tcPr>
            <w:tcW w:w="1149" w:type="dxa"/>
            <w:gridSpan w:val="2"/>
            <w:vAlign w:val="center"/>
          </w:tcPr>
          <w:p w:rsidR="00D64876" w:rsidRDefault="00D64876" w:rsidP="00F914E6">
            <w:pPr>
              <w:jc w:val="center"/>
              <w:rPr>
                <w:rFonts w:ascii="仿宋_GB2312" w:eastAsia="仿宋_GB2312"/>
              </w:rPr>
            </w:pPr>
            <w:r>
              <w:rPr>
                <w:rFonts w:ascii="仿宋_GB2312" w:eastAsia="仿宋_GB2312" w:hint="eastAsia"/>
              </w:rPr>
              <w:t>时间</w:t>
            </w:r>
          </w:p>
        </w:tc>
        <w:tc>
          <w:tcPr>
            <w:tcW w:w="1605" w:type="dxa"/>
            <w:gridSpan w:val="2"/>
            <w:vAlign w:val="center"/>
          </w:tcPr>
          <w:p w:rsidR="00D64876" w:rsidRDefault="00C86DE1" w:rsidP="00F914E6">
            <w:pPr>
              <w:jc w:val="center"/>
              <w:rPr>
                <w:rFonts w:ascii="仿宋_GB2312" w:eastAsia="仿宋_GB2312"/>
              </w:rPr>
            </w:pPr>
            <w:r>
              <w:rPr>
                <w:rFonts w:ascii="仿宋_GB2312" w:eastAsia="仿宋_GB2312" w:hint="eastAsia"/>
              </w:rPr>
              <w:t>2016.5.19</w:t>
            </w:r>
          </w:p>
        </w:tc>
        <w:tc>
          <w:tcPr>
            <w:tcW w:w="1048" w:type="dxa"/>
            <w:vAlign w:val="center"/>
          </w:tcPr>
          <w:p w:rsidR="00D64876" w:rsidRDefault="00D64876" w:rsidP="00F914E6">
            <w:pPr>
              <w:jc w:val="center"/>
              <w:rPr>
                <w:rFonts w:ascii="仿宋_GB2312" w:eastAsia="仿宋_GB2312"/>
              </w:rPr>
            </w:pPr>
            <w:r>
              <w:rPr>
                <w:rFonts w:ascii="仿宋_GB2312" w:eastAsia="仿宋_GB2312" w:hint="eastAsia"/>
              </w:rPr>
              <w:t>地点</w:t>
            </w:r>
          </w:p>
        </w:tc>
        <w:tc>
          <w:tcPr>
            <w:tcW w:w="2407" w:type="dxa"/>
            <w:vAlign w:val="center"/>
          </w:tcPr>
          <w:p w:rsidR="00D64876" w:rsidRDefault="00C86DE1" w:rsidP="00F914E6">
            <w:pPr>
              <w:jc w:val="center"/>
              <w:rPr>
                <w:rFonts w:ascii="仿宋_GB2312" w:eastAsia="仿宋_GB2312"/>
              </w:rPr>
            </w:pPr>
            <w:r>
              <w:rPr>
                <w:rFonts w:ascii="仿宋_GB2312" w:eastAsia="仿宋_GB2312" w:hint="eastAsia"/>
              </w:rPr>
              <w:t>会议室</w:t>
            </w:r>
          </w:p>
        </w:tc>
        <w:tc>
          <w:tcPr>
            <w:tcW w:w="1466" w:type="dxa"/>
            <w:vAlign w:val="center"/>
          </w:tcPr>
          <w:p w:rsidR="00D64876" w:rsidRDefault="00D64876" w:rsidP="00F914E6">
            <w:pPr>
              <w:jc w:val="center"/>
              <w:rPr>
                <w:rFonts w:ascii="仿宋_GB2312" w:eastAsia="仿宋_GB2312"/>
              </w:rPr>
            </w:pPr>
            <w:r>
              <w:rPr>
                <w:rFonts w:ascii="仿宋_GB2312" w:eastAsia="仿宋_GB2312" w:hint="eastAsia"/>
              </w:rPr>
              <w:t>参加对象</w:t>
            </w:r>
          </w:p>
        </w:tc>
        <w:tc>
          <w:tcPr>
            <w:tcW w:w="2198" w:type="dxa"/>
            <w:vAlign w:val="center"/>
          </w:tcPr>
          <w:p w:rsidR="00D64876" w:rsidRDefault="00C86DE1" w:rsidP="00F914E6">
            <w:pPr>
              <w:jc w:val="center"/>
              <w:rPr>
                <w:rFonts w:ascii="仿宋_GB2312" w:eastAsia="仿宋_GB2312"/>
              </w:rPr>
            </w:pPr>
            <w:r>
              <w:rPr>
                <w:rFonts w:ascii="仿宋_GB2312" w:eastAsia="仿宋_GB2312" w:hint="eastAsia"/>
              </w:rPr>
              <w:t>全体教师</w:t>
            </w:r>
          </w:p>
        </w:tc>
      </w:tr>
      <w:tr w:rsidR="00D64876" w:rsidTr="00F914E6">
        <w:trPr>
          <w:cantSplit/>
          <w:trHeight w:val="615"/>
          <w:jc w:val="center"/>
        </w:trPr>
        <w:tc>
          <w:tcPr>
            <w:tcW w:w="1149" w:type="dxa"/>
            <w:gridSpan w:val="2"/>
            <w:vAlign w:val="center"/>
          </w:tcPr>
          <w:p w:rsidR="00D64876" w:rsidRDefault="00D64876" w:rsidP="00F914E6">
            <w:pPr>
              <w:adjustRightInd w:val="0"/>
              <w:snapToGrid w:val="0"/>
              <w:jc w:val="center"/>
              <w:rPr>
                <w:rFonts w:ascii="仿宋_GB2312" w:eastAsia="仿宋_GB2312"/>
              </w:rPr>
            </w:pPr>
            <w:r>
              <w:rPr>
                <w:rFonts w:ascii="仿宋_GB2312" w:eastAsia="仿宋_GB2312" w:hint="eastAsia"/>
              </w:rPr>
              <w:t>主持人</w:t>
            </w:r>
          </w:p>
        </w:tc>
        <w:tc>
          <w:tcPr>
            <w:tcW w:w="1605" w:type="dxa"/>
            <w:gridSpan w:val="2"/>
            <w:vAlign w:val="center"/>
          </w:tcPr>
          <w:p w:rsidR="00D64876" w:rsidRDefault="00C86DE1" w:rsidP="00F914E6">
            <w:pPr>
              <w:adjustRightInd w:val="0"/>
              <w:snapToGrid w:val="0"/>
              <w:jc w:val="center"/>
              <w:rPr>
                <w:rFonts w:ascii="仿宋_GB2312" w:eastAsia="仿宋_GB2312"/>
              </w:rPr>
            </w:pPr>
            <w:r w:rsidRPr="00C86DE1">
              <w:rPr>
                <w:rFonts w:ascii="仿宋_GB2312" w:eastAsia="仿宋_GB2312" w:hint="eastAsia"/>
              </w:rPr>
              <w:t>胡双、张君、倪芳、史银华</w:t>
            </w:r>
          </w:p>
        </w:tc>
        <w:tc>
          <w:tcPr>
            <w:tcW w:w="1048" w:type="dxa"/>
            <w:vAlign w:val="center"/>
          </w:tcPr>
          <w:p w:rsidR="00D64876" w:rsidRDefault="00D64876" w:rsidP="00F914E6">
            <w:pPr>
              <w:adjustRightInd w:val="0"/>
              <w:snapToGrid w:val="0"/>
              <w:jc w:val="center"/>
              <w:rPr>
                <w:rFonts w:ascii="仿宋_GB2312" w:eastAsia="仿宋_GB2312"/>
              </w:rPr>
            </w:pPr>
            <w:r>
              <w:rPr>
                <w:rFonts w:ascii="仿宋_GB2312" w:eastAsia="仿宋_GB2312" w:hint="eastAsia"/>
              </w:rPr>
              <w:t>活动</w:t>
            </w:r>
          </w:p>
          <w:p w:rsidR="00D64876" w:rsidRDefault="00D64876" w:rsidP="00F914E6">
            <w:pPr>
              <w:adjustRightInd w:val="0"/>
              <w:snapToGrid w:val="0"/>
              <w:jc w:val="center"/>
              <w:rPr>
                <w:rFonts w:ascii="仿宋_GB2312" w:eastAsia="仿宋_GB2312"/>
              </w:rPr>
            </w:pPr>
            <w:r>
              <w:rPr>
                <w:rFonts w:ascii="仿宋_GB2312" w:eastAsia="仿宋_GB2312" w:hint="eastAsia"/>
              </w:rPr>
              <w:t>形式</w:t>
            </w:r>
          </w:p>
        </w:tc>
        <w:tc>
          <w:tcPr>
            <w:tcW w:w="6071" w:type="dxa"/>
            <w:gridSpan w:val="3"/>
            <w:vAlign w:val="center"/>
          </w:tcPr>
          <w:p w:rsidR="00D64876" w:rsidRDefault="00C86DE1" w:rsidP="00F914E6">
            <w:pPr>
              <w:adjustRightInd w:val="0"/>
              <w:snapToGrid w:val="0"/>
              <w:jc w:val="center"/>
              <w:rPr>
                <w:rFonts w:ascii="仿宋_GB2312" w:eastAsia="仿宋_GB2312"/>
              </w:rPr>
            </w:pPr>
            <w:r>
              <w:rPr>
                <w:rFonts w:ascii="仿宋_GB2312" w:eastAsia="仿宋_GB2312" w:hint="eastAsia"/>
              </w:rPr>
              <w:t>学习、分享、交流</w:t>
            </w:r>
          </w:p>
        </w:tc>
      </w:tr>
      <w:tr w:rsidR="00D64876" w:rsidTr="00C86DE1">
        <w:trPr>
          <w:trHeight w:val="892"/>
          <w:jc w:val="center"/>
        </w:trPr>
        <w:tc>
          <w:tcPr>
            <w:tcW w:w="1846" w:type="dxa"/>
            <w:gridSpan w:val="3"/>
            <w:vAlign w:val="center"/>
          </w:tcPr>
          <w:p w:rsidR="00D64876" w:rsidRDefault="00D64876" w:rsidP="00F914E6">
            <w:pPr>
              <w:adjustRightInd w:val="0"/>
              <w:snapToGrid w:val="0"/>
              <w:jc w:val="center"/>
              <w:rPr>
                <w:rFonts w:ascii="仿宋_GB2312" w:eastAsia="仿宋_GB2312"/>
              </w:rPr>
            </w:pPr>
            <w:r>
              <w:rPr>
                <w:rFonts w:ascii="仿宋_GB2312" w:eastAsia="仿宋_GB2312" w:hint="eastAsia"/>
              </w:rPr>
              <w:t>研究的目的</w:t>
            </w:r>
          </w:p>
          <w:p w:rsidR="00D64876" w:rsidRDefault="00D64876" w:rsidP="00F914E6">
            <w:pPr>
              <w:adjustRightInd w:val="0"/>
              <w:snapToGrid w:val="0"/>
              <w:jc w:val="center"/>
              <w:rPr>
                <w:rFonts w:ascii="仿宋_GB2312" w:eastAsia="仿宋_GB2312"/>
              </w:rPr>
            </w:pPr>
            <w:r>
              <w:rPr>
                <w:rFonts w:ascii="仿宋_GB2312" w:eastAsia="仿宋_GB2312" w:hint="eastAsia"/>
              </w:rPr>
              <w:t>（范围、方法）</w:t>
            </w:r>
          </w:p>
        </w:tc>
        <w:tc>
          <w:tcPr>
            <w:tcW w:w="8027" w:type="dxa"/>
            <w:gridSpan w:val="5"/>
            <w:vAlign w:val="center"/>
          </w:tcPr>
          <w:p w:rsidR="00D64876" w:rsidRDefault="00C86DE1" w:rsidP="00C86DE1">
            <w:pPr>
              <w:adjustRightInd w:val="0"/>
              <w:snapToGrid w:val="0"/>
              <w:jc w:val="center"/>
              <w:rPr>
                <w:rFonts w:ascii="仿宋_GB2312" w:eastAsia="仿宋_GB2312"/>
              </w:rPr>
            </w:pPr>
            <w:r>
              <w:rPr>
                <w:rFonts w:ascii="仿宋_GB2312" w:eastAsia="仿宋_GB2312" w:hint="eastAsia"/>
              </w:rPr>
              <w:t>学习上海幼儿园以及徐则民专家的一些先进理念、帮助教师更好地了解游戏的组织，如何让孩子自主地游戏</w:t>
            </w:r>
            <w:r>
              <w:rPr>
                <w:rFonts w:ascii="仿宋_GB2312" w:eastAsia="仿宋_GB2312"/>
              </w:rPr>
              <w:t xml:space="preserve"> </w:t>
            </w:r>
          </w:p>
        </w:tc>
      </w:tr>
      <w:tr w:rsidR="00D64876" w:rsidTr="00F914E6">
        <w:trPr>
          <w:cantSplit/>
          <w:trHeight w:val="7157"/>
          <w:jc w:val="center"/>
        </w:trPr>
        <w:tc>
          <w:tcPr>
            <w:tcW w:w="548" w:type="dxa"/>
            <w:textDirection w:val="tbRlV"/>
            <w:vAlign w:val="center"/>
          </w:tcPr>
          <w:p w:rsidR="00D64876" w:rsidRDefault="00D64876" w:rsidP="00F914E6">
            <w:pPr>
              <w:ind w:left="113" w:right="113"/>
              <w:jc w:val="center"/>
              <w:rPr>
                <w:rFonts w:ascii="仿宋_GB2312" w:eastAsia="仿宋_GB2312"/>
                <w:spacing w:val="40"/>
              </w:rPr>
            </w:pPr>
            <w:r>
              <w:rPr>
                <w:rFonts w:ascii="仿宋_GB2312" w:eastAsia="仿宋_GB2312" w:hint="eastAsia"/>
                <w:spacing w:val="40"/>
              </w:rPr>
              <w:t>主要内容（不够填写另附纸）</w:t>
            </w:r>
          </w:p>
        </w:tc>
        <w:tc>
          <w:tcPr>
            <w:tcW w:w="9325" w:type="dxa"/>
            <w:gridSpan w:val="7"/>
            <w:vAlign w:val="center"/>
          </w:tcPr>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一、胡双上海学习汇报之“让游戏更自主”（上海市教委考研室  徐则民）</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•上海原创问题：</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2014什么是“想怎么玩就怎么玩？”“游戏为什么总是一条街？”</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2015.2“游戏要教吗？”</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2015.8“能不能减少游戏中的‘垃圾时间'”</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•观看图片</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“这些游戏是幼儿想玩的还是老师预设的？”</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我们的游戏往往是“百年老店”</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★主题，不再是老师商定的，而是孩子决定的。</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问题：“游戏中的规则怎么可能不教，不教，一定是满场的混乱啊”</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 xml:space="preserve"> （如医院游戏）</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•观看视频：玩油桶</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“不教孩子们玩油桶，孩子们会玩吗？”（蹲、站、行走、坚持时间长、合作玩、花样不断）</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★老师没有过的经验，孩子们自发形成的游戏行为，孩子是有能力的学习者，不需要手把手的教。</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游戏现状：</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游戏需要放手，放手后，材料乱丢，出了这么多老板怎么办？</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★每一位教师要关注如何确保过程安全，提供你认为安全、适宜的环境材料，对不安全说“不”，不被别人的速度、高度、难度冲昏头脑，“不催促”的过程可能更安全。</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•观看视频：布置游戏环境</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二、张君上海学习汇报之“课程游戏化”</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•小班游戏材料提供以逼真为主，触发幼儿经验，中大班游戏材料可以出现代替物，逼真材料减少。</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•什么是低结构材料？什么是高结构材料？</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根据课程来，根据游戏材料来，年龄越小，高结构材料多，中大班低结构材料为主。追随幼儿的年龄特点来看高和低。</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建构游戏中：每个班要有三种拼插不同的材料。</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表演游戏中：小班形象头饰比较多，中大班有背景，有穿衣镜，有饰品、废旧衣物。</w:t>
            </w:r>
          </w:p>
          <w:p w:rsidR="00D64876" w:rsidRPr="00C86DE1" w:rsidRDefault="00D64876" w:rsidP="00C86DE1">
            <w:pPr>
              <w:spacing w:line="360" w:lineRule="exact"/>
              <w:ind w:rightChars="100" w:right="210"/>
              <w:jc w:val="left"/>
              <w:rPr>
                <w:rFonts w:ascii="仿宋_GB2312" w:eastAsia="仿宋_GB2312"/>
              </w:rPr>
            </w:pPr>
          </w:p>
        </w:tc>
      </w:tr>
      <w:tr w:rsidR="00D64876" w:rsidTr="00F914E6">
        <w:trPr>
          <w:cantSplit/>
          <w:trHeight w:val="7157"/>
          <w:jc w:val="center"/>
        </w:trPr>
        <w:tc>
          <w:tcPr>
            <w:tcW w:w="548" w:type="dxa"/>
            <w:textDirection w:val="tbRlV"/>
            <w:vAlign w:val="center"/>
          </w:tcPr>
          <w:p w:rsidR="00D64876" w:rsidRDefault="00D64876" w:rsidP="00F914E6">
            <w:pPr>
              <w:ind w:left="113" w:right="113"/>
              <w:jc w:val="center"/>
              <w:rPr>
                <w:rFonts w:ascii="仿宋_GB2312" w:eastAsia="仿宋_GB2312"/>
                <w:spacing w:val="40"/>
              </w:rPr>
            </w:pPr>
          </w:p>
        </w:tc>
        <w:tc>
          <w:tcPr>
            <w:tcW w:w="9325" w:type="dxa"/>
            <w:gridSpan w:val="7"/>
            <w:vAlign w:val="center"/>
          </w:tcPr>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•学习后分享笔记</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•现场教研活动</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目的：围绕问题，各抒已见，百家争呜，达成共识</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内容：观课——优质教学的特征</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我问你答：</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1、</w:t>
            </w:r>
            <w:r w:rsidRPr="00C86DE1">
              <w:rPr>
                <w:rFonts w:ascii="仿宋_GB2312" w:eastAsia="仿宋_GB2312" w:hint="eastAsia"/>
              </w:rPr>
              <w:tab/>
              <w:t>活动区游戏属于哪类活动？</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2、</w:t>
            </w:r>
            <w:r w:rsidRPr="00C86DE1">
              <w:rPr>
                <w:rFonts w:ascii="仿宋_GB2312" w:eastAsia="仿宋_GB2312" w:hint="eastAsia"/>
              </w:rPr>
              <w:tab/>
              <w:t>角色游戏与区角活动的区别？</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3、</w:t>
            </w:r>
            <w:r w:rsidRPr="00C86DE1">
              <w:rPr>
                <w:rFonts w:ascii="仿宋_GB2312" w:eastAsia="仿宋_GB2312" w:hint="eastAsia"/>
              </w:rPr>
              <w:tab/>
              <w:t>户外游戏和自主游戏的关系？环境材料，动态调整</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中大班材料库存调整充分体现幼儿自主性</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形象类材料：关注游戏中的细节</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•观看照片</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自然角照片</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标牌标识的整齐也不是自主</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•游戏中如何自主？</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孩子对游戏场地具有自主规划权</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孩子对游戏材料具有自主选择权</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三、倪芳上海学习汇报之上海安庭幼儿园</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建构游戏：</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•孩子们为什么爱玩：</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自主性、创造性、可玩性</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•在哪里建构？</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•什么材料？为什么？</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木制积木、辅助材料</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•怎么玩？</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感知与交流</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结伴与讨论</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工地的选择（你和你的同伴需要隔开五大步）</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建立常规（使用材料 爱护礼仪）</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观察与支持（结构意图与困难 了解幼儿发展水平）</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评价与分享（现场参观式 分析推进式）</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★户外建构，让孩子们在自主，快乐中学习与感受。</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•中大班游戏空间规则，旨在满足幼儿创造性、合作游戏的需要</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简单玩具，成套摆放</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四、史银华上海学习汇报之“上海本溪幼儿园”</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•分享“习近平”游戏</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•分享“自主游戏是什么”</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环境的统一划分不是自主</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孩子一切行为自由（装扮搞笑的角色）</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孩子一切想法自由（乱地摊、看不懂的银行）</w:t>
            </w:r>
          </w:p>
          <w:p w:rsidR="00C86DE1" w:rsidRPr="00C86DE1" w:rsidRDefault="00C86DE1" w:rsidP="00C86DE1">
            <w:pPr>
              <w:spacing w:line="360" w:lineRule="exact"/>
              <w:ind w:rightChars="100" w:right="210"/>
              <w:jc w:val="left"/>
              <w:rPr>
                <w:rFonts w:ascii="仿宋_GB2312" w:eastAsia="仿宋_GB2312" w:hint="eastAsia"/>
              </w:rPr>
            </w:pPr>
            <w:r w:rsidRPr="00C86DE1">
              <w:rPr>
                <w:rFonts w:ascii="仿宋_GB2312" w:eastAsia="仿宋_GB2312" w:hint="eastAsia"/>
              </w:rPr>
              <w:t>如今的倡导：</w:t>
            </w:r>
          </w:p>
          <w:p w:rsidR="00D64876" w:rsidRPr="00C86DE1" w:rsidRDefault="00C86DE1" w:rsidP="00C86DE1">
            <w:pPr>
              <w:spacing w:line="360" w:lineRule="exact"/>
              <w:ind w:rightChars="100" w:right="210"/>
              <w:jc w:val="left"/>
              <w:rPr>
                <w:rFonts w:ascii="仿宋_GB2312" w:eastAsia="仿宋_GB2312"/>
              </w:rPr>
            </w:pPr>
            <w:r w:rsidRPr="00C86DE1">
              <w:rPr>
                <w:rFonts w:ascii="仿宋_GB2312" w:eastAsia="仿宋_GB2312" w:hint="eastAsia"/>
              </w:rPr>
              <w:t>管住你的嘴！管住你的手！睁开你的眼睛！竖起你的耳朵！</w:t>
            </w:r>
          </w:p>
        </w:tc>
      </w:tr>
      <w:tr w:rsidR="00D64876" w:rsidTr="001E29EF">
        <w:trPr>
          <w:trHeight w:val="1969"/>
          <w:jc w:val="center"/>
        </w:trPr>
        <w:tc>
          <w:tcPr>
            <w:tcW w:w="548" w:type="dxa"/>
            <w:vAlign w:val="center"/>
          </w:tcPr>
          <w:p w:rsidR="00D64876" w:rsidRDefault="00D64876" w:rsidP="00F914E6">
            <w:pPr>
              <w:jc w:val="center"/>
              <w:rPr>
                <w:rFonts w:ascii="仿宋_GB2312" w:eastAsia="仿宋_GB2312"/>
              </w:rPr>
            </w:pPr>
            <w:r>
              <w:rPr>
                <w:rFonts w:ascii="仿宋_GB2312" w:eastAsia="仿宋_GB2312" w:hint="eastAsia"/>
              </w:rPr>
              <w:lastRenderedPageBreak/>
              <w:t>评</w:t>
            </w:r>
          </w:p>
          <w:p w:rsidR="00D64876" w:rsidRDefault="00D64876" w:rsidP="00F914E6">
            <w:pPr>
              <w:jc w:val="center"/>
              <w:rPr>
                <w:rFonts w:ascii="仿宋_GB2312" w:eastAsia="仿宋_GB2312"/>
              </w:rPr>
            </w:pPr>
          </w:p>
          <w:p w:rsidR="00D64876" w:rsidRDefault="00D64876" w:rsidP="00F914E6">
            <w:pPr>
              <w:jc w:val="center"/>
              <w:rPr>
                <w:rFonts w:ascii="仿宋_GB2312" w:eastAsia="仿宋_GB2312"/>
              </w:rPr>
            </w:pPr>
            <w:r>
              <w:rPr>
                <w:rFonts w:ascii="仿宋_GB2312" w:eastAsia="仿宋_GB2312" w:hint="eastAsia"/>
              </w:rPr>
              <w:t>价</w:t>
            </w:r>
          </w:p>
        </w:tc>
        <w:tc>
          <w:tcPr>
            <w:tcW w:w="9325" w:type="dxa"/>
            <w:gridSpan w:val="7"/>
          </w:tcPr>
          <w:p w:rsidR="00D64876" w:rsidRDefault="00D64876" w:rsidP="00F914E6">
            <w:pPr>
              <w:rPr>
                <w:rFonts w:ascii="仿宋_GB2312" w:eastAsia="仿宋_GB2312"/>
              </w:rPr>
            </w:pPr>
            <w:r>
              <w:rPr>
                <w:rFonts w:ascii="仿宋_GB2312" w:eastAsia="仿宋_GB2312" w:hint="eastAsia"/>
              </w:rPr>
              <w:t xml:space="preserve">  </w:t>
            </w:r>
            <w:r w:rsidR="00C86DE1">
              <w:rPr>
                <w:rFonts w:ascii="仿宋_GB2312" w:eastAsia="仿宋_GB2312" w:hint="eastAsia"/>
              </w:rPr>
              <w:t>通过学习老师们进一步了解了新形势下上海幼儿园的一些比较先进的好的理念，懂得在游戏中要注意的一些要素，以及如何减轻老师组织游戏的负担，要学会让孩子自主，老师要注意观察与支持，不是包办代替，做一个游戏的陪伴者。</w:t>
            </w:r>
          </w:p>
        </w:tc>
      </w:tr>
    </w:tbl>
    <w:p w:rsidR="00D64876" w:rsidRDefault="00D64876" w:rsidP="00D64876">
      <w:pPr>
        <w:ind w:firstLineChars="2562" w:firstLine="6149"/>
        <w:rPr>
          <w:rFonts w:ascii="仿宋_GB2312" w:eastAsia="仿宋_GB2312"/>
          <w:sz w:val="24"/>
        </w:rPr>
      </w:pPr>
    </w:p>
    <w:p w:rsidR="00D64876" w:rsidRDefault="00D64876" w:rsidP="00D64876">
      <w:pPr>
        <w:jc w:val="center"/>
      </w:pPr>
      <w:r>
        <w:rPr>
          <w:rFonts w:ascii="仿宋_GB2312" w:eastAsia="仿宋_GB2312" w:hint="eastAsia"/>
          <w:sz w:val="24"/>
        </w:rPr>
        <w:t xml:space="preserve">　　　　　　　　　　　　　　填表人</w:t>
      </w:r>
      <w:r>
        <w:rPr>
          <w:rFonts w:ascii="仿宋_GB2312" w:eastAsia="仿宋_GB2312" w:hint="eastAsia"/>
          <w:sz w:val="24"/>
          <w:u w:val="single"/>
        </w:rPr>
        <w:t xml:space="preserve">  　　　　</w:t>
      </w:r>
      <w:r w:rsidR="00C86DE1">
        <w:rPr>
          <w:rFonts w:ascii="仿宋_GB2312" w:eastAsia="仿宋_GB2312" w:hint="eastAsia"/>
          <w:sz w:val="24"/>
          <w:u w:val="single"/>
        </w:rPr>
        <w:t xml:space="preserve"> 史文平</w:t>
      </w:r>
      <w:r>
        <w:rPr>
          <w:rFonts w:ascii="仿宋_GB2312" w:eastAsia="仿宋_GB2312" w:hint="eastAsia"/>
          <w:sz w:val="24"/>
          <w:u w:val="single"/>
        </w:rPr>
        <w:t xml:space="preserve"> 　    </w:t>
      </w:r>
    </w:p>
    <w:p w:rsidR="00D64876" w:rsidRDefault="00D64876" w:rsidP="00D64876"/>
    <w:p w:rsidR="00D64876" w:rsidRPr="007513AA" w:rsidRDefault="00D64876" w:rsidP="00D64876"/>
    <w:p w:rsidR="003A4CE9" w:rsidRDefault="003A4CE9"/>
    <w:sectPr w:rsidR="003A4CE9" w:rsidSect="002E68E4">
      <w:footerReference w:type="even" r:id="rId6"/>
      <w:footerReference w:type="default" r:id="rId7"/>
      <w:pgSz w:w="11907" w:h="16840"/>
      <w:pgMar w:top="1418" w:right="1701" w:bottom="1418" w:left="1701" w:header="851" w:footer="1304" w:gutter="0"/>
      <w:pgNumType w:fmt="numberInDash"/>
      <w:cols w:space="720"/>
      <w:docGrid w:type="lines" w:linePitch="579" w:charSpace="-16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711" w:rsidRDefault="00243711" w:rsidP="002E68E4">
      <w:r>
        <w:separator/>
      </w:r>
    </w:p>
  </w:endnote>
  <w:endnote w:type="continuationSeparator" w:id="1">
    <w:p w:rsidR="00243711" w:rsidRDefault="00243711" w:rsidP="002E68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8E4" w:rsidRDefault="002E68E4">
    <w:pPr>
      <w:pStyle w:val="a4"/>
      <w:framePr w:h="0" w:wrap="around" w:vAnchor="text" w:hAnchor="margin" w:xAlign="center" w:y="1"/>
      <w:rPr>
        <w:rStyle w:val="a3"/>
      </w:rPr>
    </w:pPr>
    <w:r>
      <w:fldChar w:fldCharType="begin"/>
    </w:r>
    <w:r w:rsidR="006B29DE">
      <w:rPr>
        <w:rStyle w:val="a3"/>
      </w:rPr>
      <w:instrText xml:space="preserve">PAGE  </w:instrText>
    </w:r>
    <w:r>
      <w:fldChar w:fldCharType="separate"/>
    </w:r>
    <w:r w:rsidR="006B29DE">
      <w:rPr>
        <w:rStyle w:val="a3"/>
      </w:rPr>
      <w:t>- 2 -</w:t>
    </w:r>
    <w:r>
      <w:fldChar w:fldCharType="end"/>
    </w:r>
  </w:p>
  <w:p w:rsidR="002E68E4" w:rsidRDefault="002E68E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8E4" w:rsidRDefault="002E68E4">
    <w:pPr>
      <w:pStyle w:val="a4"/>
      <w:framePr w:h="0" w:wrap="around" w:vAnchor="text" w:hAnchor="margin" w:xAlign="center" w:y="1"/>
      <w:rPr>
        <w:rStyle w:val="a3"/>
      </w:rPr>
    </w:pPr>
    <w:r>
      <w:fldChar w:fldCharType="begin"/>
    </w:r>
    <w:r w:rsidR="006B29DE">
      <w:rPr>
        <w:rStyle w:val="a3"/>
      </w:rPr>
      <w:instrText xml:space="preserve">PAGE  </w:instrText>
    </w:r>
    <w:r>
      <w:fldChar w:fldCharType="separate"/>
    </w:r>
    <w:r w:rsidR="001E29EF">
      <w:rPr>
        <w:rStyle w:val="a3"/>
        <w:noProof/>
      </w:rPr>
      <w:t>- 2 -</w:t>
    </w:r>
    <w:r>
      <w:fldChar w:fldCharType="end"/>
    </w:r>
  </w:p>
  <w:p w:rsidR="002E68E4" w:rsidRDefault="002E68E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711" w:rsidRDefault="00243711" w:rsidP="002E68E4">
      <w:r>
        <w:separator/>
      </w:r>
    </w:p>
  </w:footnote>
  <w:footnote w:type="continuationSeparator" w:id="1">
    <w:p w:rsidR="00243711" w:rsidRDefault="00243711" w:rsidP="002E68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4876"/>
    <w:rsid w:val="001E29EF"/>
    <w:rsid w:val="00243711"/>
    <w:rsid w:val="002E68E4"/>
    <w:rsid w:val="003A4CE9"/>
    <w:rsid w:val="006B29DE"/>
    <w:rsid w:val="00C86DE1"/>
    <w:rsid w:val="00D648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8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64876"/>
    <w:rPr>
      <w:rFonts w:ascii="黑体" w:eastAsia="黑体" w:hAnsi="Verdana"/>
      <w:b/>
      <w:kern w:val="0"/>
      <w:sz w:val="36"/>
      <w:szCs w:val="36"/>
    </w:rPr>
  </w:style>
  <w:style w:type="paragraph" w:styleId="a4">
    <w:name w:val="footer"/>
    <w:basedOn w:val="a"/>
    <w:link w:val="Char"/>
    <w:rsid w:val="00D64876"/>
    <w:pPr>
      <w:tabs>
        <w:tab w:val="center" w:pos="4153"/>
        <w:tab w:val="right" w:pos="8306"/>
      </w:tabs>
      <w:snapToGrid w:val="0"/>
      <w:jc w:val="left"/>
    </w:pPr>
    <w:rPr>
      <w:sz w:val="18"/>
    </w:rPr>
  </w:style>
  <w:style w:type="character" w:customStyle="1" w:styleId="Char">
    <w:name w:val="页脚 Char"/>
    <w:basedOn w:val="a0"/>
    <w:link w:val="a4"/>
    <w:rsid w:val="00D64876"/>
    <w:rPr>
      <w:rFonts w:ascii="Times New Roman" w:eastAsia="宋体" w:hAnsi="Times New Roman" w:cs="Times New Roman"/>
      <w:sz w:val="18"/>
      <w:szCs w:val="24"/>
    </w:rPr>
  </w:style>
  <w:style w:type="paragraph" w:styleId="a5">
    <w:name w:val="header"/>
    <w:basedOn w:val="a"/>
    <w:link w:val="Char0"/>
    <w:uiPriority w:val="99"/>
    <w:semiHidden/>
    <w:unhideWhenUsed/>
    <w:rsid w:val="00C86D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C86DE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jingxiaowei</cp:lastModifiedBy>
  <cp:revision>4</cp:revision>
  <dcterms:created xsi:type="dcterms:W3CDTF">2015-12-10T05:51:00Z</dcterms:created>
  <dcterms:modified xsi:type="dcterms:W3CDTF">2016-06-02T05:40:00Z</dcterms:modified>
</cp:coreProperties>
</file>