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hint="eastAsia" w:ascii="黑体" w:hAnsi="黑体" w:eastAsia="黑体" w:cs="宋体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宋体"/>
          <w:b/>
          <w:bCs/>
          <w:sz w:val="32"/>
          <w:szCs w:val="32"/>
          <w:lang w:eastAsia="zh-CN"/>
        </w:rPr>
        <w:t>专家引领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户外混龄游戏中幼儿社会性发展研究</w:t>
      </w:r>
    </w:p>
    <w:bookmarkEnd w:id="0"/>
    <w:p>
      <w:pPr>
        <w:jc w:val="center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（早期教育·教科研201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sz w:val="32"/>
          <w:szCs w:val="32"/>
        </w:rPr>
        <w:t>.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07-08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8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846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2" name="图片 2" descr="FullSizeRender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ullSizeRender(3)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5640"/>
            <wp:effectExtent l="0" t="0" r="7620" b="3810"/>
            <wp:docPr id="3" name="图片 3" descr="FullSizeRender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ullSizeRender(4)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A8765C"/>
    <w:rsid w:val="48A876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2016-01-07T07:30:00Z</dcterms:created>
  <dc:creator>Administrator</dc:creator>
  <cp:lastModifiedBy>Administrator</cp:lastModifiedBy>
  <dcterms:modified xsi:type="dcterms:W3CDTF">2016-01-07T07:40:39Z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