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DA" w:rsidRDefault="003618DA" w:rsidP="002C4BC4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A9577B">
        <w:rPr>
          <w:rFonts w:ascii="黑体" w:eastAsia="黑体" w:hAnsi="黑体" w:hint="eastAsia"/>
          <w:sz w:val="30"/>
          <w:szCs w:val="30"/>
        </w:rPr>
        <w:t>横山桥中心小学“十大书香家庭”</w:t>
      </w:r>
      <w:r>
        <w:rPr>
          <w:rFonts w:ascii="黑体" w:eastAsia="黑体" w:hAnsi="黑体" w:hint="eastAsia"/>
          <w:sz w:val="30"/>
          <w:szCs w:val="30"/>
        </w:rPr>
        <w:t>评比申报表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8"/>
        <w:gridCol w:w="1287"/>
        <w:gridCol w:w="1420"/>
        <w:gridCol w:w="1341"/>
        <w:gridCol w:w="864"/>
        <w:gridCol w:w="1293"/>
        <w:gridCol w:w="1529"/>
      </w:tblGrid>
      <w:tr w:rsidR="003618DA" w:rsidRPr="00D4461F" w:rsidTr="00D4461F">
        <w:tc>
          <w:tcPr>
            <w:tcW w:w="1211" w:type="dxa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方嘉荧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方晓龙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所在年级班级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</w:tr>
      <w:tr w:rsidR="003618DA" w:rsidRPr="00D4461F" w:rsidTr="00D4461F">
        <w:tc>
          <w:tcPr>
            <w:tcW w:w="1211" w:type="dxa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家庭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藏书量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3618DA" w:rsidRPr="00D4461F" w:rsidRDefault="00146A43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3618DA">
              <w:rPr>
                <w:sz w:val="24"/>
                <w:szCs w:val="24"/>
              </w:rPr>
              <w:t>00</w:t>
            </w:r>
            <w:r w:rsidR="003618DA">
              <w:rPr>
                <w:rFonts w:hint="eastAsia"/>
                <w:sz w:val="24"/>
                <w:szCs w:val="24"/>
              </w:rPr>
              <w:t>册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订阅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杂志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3618DA" w:rsidRPr="00D4461F" w:rsidRDefault="003618DA" w:rsidP="002C4B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常州晚报、少年文学、</w:t>
            </w:r>
            <w:r w:rsidR="00146A43">
              <w:rPr>
                <w:rFonts w:hint="eastAsia"/>
                <w:sz w:val="24"/>
                <w:szCs w:val="24"/>
              </w:rPr>
              <w:t>快乐作文与</w:t>
            </w:r>
            <w:r>
              <w:rPr>
                <w:rFonts w:hint="eastAsia"/>
                <w:sz w:val="24"/>
                <w:szCs w:val="24"/>
              </w:rPr>
              <w:t>阅读、</w:t>
            </w:r>
            <w:r w:rsidR="00146A43">
              <w:rPr>
                <w:rFonts w:hint="eastAsia"/>
                <w:sz w:val="24"/>
                <w:szCs w:val="24"/>
              </w:rPr>
              <w:t>小诺贝尔、少年文摘</w:t>
            </w:r>
          </w:p>
        </w:tc>
      </w:tr>
      <w:tr w:rsidR="003618DA" w:rsidRPr="00D4461F" w:rsidTr="00D4461F">
        <w:tc>
          <w:tcPr>
            <w:tcW w:w="1211" w:type="dxa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家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庭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藏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书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介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311" w:type="dxa"/>
            <w:gridSpan w:val="6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历史古籍类：《史记》、《资治通鉴》等</w:t>
            </w:r>
          </w:p>
          <w:p w:rsidR="003618DA" w:rsidRPr="00F4665B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人物传记类：《成吉思汗》、《朱元璋》、《刘备大帝》、《康熙大帝》等</w:t>
            </w:r>
          </w:p>
          <w:p w:rsidR="003618DA" w:rsidRPr="006574D8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历史通俗文学类：《三国演义》、《隋唐演义》、《全唐传》等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小说类：《寻秦记》、《篡唐》、《曹贼》、《悍戚》、《恶汉》等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漫画类：《幽游白书》等</w:t>
            </w:r>
          </w:p>
          <w:p w:rsidR="003618DA" w:rsidRPr="001134FD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文学参考类：《作文大选》、《少年文学》、《阅读》、《分类作文》等</w:t>
            </w:r>
          </w:p>
          <w:p w:rsidR="003618DA" w:rsidRPr="001134FD" w:rsidRDefault="003618DA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儿童阅读书籍类：《马小跳系列》、《查理九世系列》等</w:t>
            </w:r>
          </w:p>
        </w:tc>
      </w:tr>
      <w:tr w:rsidR="003618DA" w:rsidRPr="00D4461F" w:rsidTr="00D4461F">
        <w:tc>
          <w:tcPr>
            <w:tcW w:w="1211" w:type="dxa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家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庭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亲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子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阅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读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事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迹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介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311" w:type="dxa"/>
            <w:gridSpan w:val="6"/>
            <w:vAlign w:val="center"/>
          </w:tcPr>
          <w:p w:rsidR="00BC1F4A" w:rsidRDefault="003618DA" w:rsidP="00BC1F4A">
            <w:pPr>
              <w:ind w:firstLineChars="200" w:firstLine="480"/>
              <w:rPr>
                <w:rStyle w:val="apple-converted-space"/>
                <w:rFonts w:ascii="宋体" w:hint="eastAsia"/>
                <w:sz w:val="24"/>
                <w:szCs w:val="24"/>
              </w:rPr>
            </w:pP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从中学开始，我一直喜欢看书，也没有挑剔过种类，只要感觉有意义的就会去涉猎，感觉叫全而浅，后来随着工作的繁忙，渐渐的，读书的时间越来越少，再后来，电子书的兴起，终于让我失去了买书的兴趣。</w:t>
            </w:r>
            <w:r>
              <w:rPr>
                <w:rStyle w:val="apple-converted-space"/>
                <w:rFonts w:ascii="宋体" w:hAnsi="宋体"/>
                <w:sz w:val="24"/>
                <w:szCs w:val="24"/>
              </w:rPr>
              <w:t>08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年，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女儿四岁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，一本精美的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亲自阅读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图画书《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我的家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》，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让我发现女儿竟然可以自己演绎书中的故事，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就是从这本图画书起，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我重新开始看书，不是自己看，而是带着女儿一起看，从《巴巴爸爸》到《唐诗三百首》，从漫画到儿童小说，只要是文明的书籍，我都会带她看，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读书有着如此多的好处：丰富孩子的语言、让孩子学会倾听、学会集中注意力</w:t>
            </w:r>
            <w:r w:rsidRPr="00E5028E">
              <w:rPr>
                <w:rStyle w:val="apple-converted-space"/>
                <w:rFonts w:ascii="宋体" w:hint="eastAsia"/>
                <w:sz w:val="24"/>
                <w:szCs w:val="24"/>
              </w:rPr>
              <w:t>……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那么怎么身体力行来带孩子走上阅读之路呢？说来也很简单，那就是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带着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为孩子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读书。</w:t>
            </w:r>
          </w:p>
          <w:p w:rsidR="003618DA" w:rsidRDefault="003618DA" w:rsidP="00BC1F4A">
            <w:pPr>
              <w:rPr>
                <w:rStyle w:val="apple-converted-space"/>
                <w:rFonts w:ascii="宋体"/>
                <w:sz w:val="24"/>
                <w:szCs w:val="24"/>
              </w:rPr>
            </w:pPr>
            <w:r w:rsidRPr="00E5028E">
              <w:rPr>
                <w:rStyle w:val="apple-converted-space"/>
                <w:rFonts w:ascii="宋体"/>
                <w:sz w:val="24"/>
                <w:szCs w:val="24"/>
              </w:rPr>
              <w:t> </w:t>
            </w:r>
            <w:r w:rsidR="00BC1F4A">
              <w:rPr>
                <w:rStyle w:val="apple-converted-space"/>
                <w:rFonts w:ascii="宋体" w:hAnsi="宋体"/>
                <w:sz w:val="24"/>
                <w:szCs w:val="24"/>
              </w:rPr>
              <w:t xml:space="preserve">  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为孩子读书，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整个幼儿园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坚持不懈地，每天至少抽出半小时的时间，给她翻着图画书，轻声读着各种故事，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读完了，她兴高采烈的背诵着古诗、告诉我故事内容的时候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，是我最最幸福的时候！</w:t>
            </w:r>
            <w:r>
              <w:rPr>
                <w:rStyle w:val="apple-converted-space"/>
                <w:rFonts w:ascii="宋体" w:hAnsi="宋体"/>
                <w:sz w:val="24"/>
                <w:szCs w:val="24"/>
              </w:rPr>
              <w:t>3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年来，我从未间断过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带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孩子读书。各种各样的书，好玩儿的书、文学性的书、科普类的书等等等等，只要孩子拿来了书，或者是到了我们的阅读时间，无论在哪里我都会为她读书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。慢慢地，在跟其他小朋友交流的时候，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会骄傲地说</w:t>
            </w:r>
            <w:r w:rsidRPr="00E5028E">
              <w:rPr>
                <w:rStyle w:val="apple-converted-space"/>
                <w:rFonts w:ascii="宋体" w:hint="eastAsia"/>
                <w:sz w:val="24"/>
                <w:szCs w:val="24"/>
              </w:rPr>
              <w:t>“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我家里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有什么书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，我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看过什么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书！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，某某带来的书我都看过的</w:t>
            </w:r>
            <w:r w:rsidRPr="00E5028E">
              <w:rPr>
                <w:rStyle w:val="apple-converted-space"/>
                <w:rFonts w:ascii="宋体" w:hint="eastAsia"/>
                <w:sz w:val="24"/>
                <w:szCs w:val="24"/>
              </w:rPr>
              <w:t>”</w:t>
            </w:r>
          </w:p>
          <w:p w:rsidR="00BC1F4A" w:rsidRDefault="003618DA" w:rsidP="00BC1F4A">
            <w:pPr>
              <w:rPr>
                <w:rStyle w:val="apple-converted-space"/>
                <w:rFonts w:ascii="宋体" w:hint="eastAsia"/>
                <w:sz w:val="24"/>
                <w:szCs w:val="24"/>
              </w:rPr>
            </w:pPr>
            <w:r w:rsidRPr="00E5028E">
              <w:rPr>
                <w:rStyle w:val="apple-converted-space"/>
                <w:rFonts w:ascii="宋体"/>
                <w:sz w:val="24"/>
                <w:szCs w:val="24"/>
              </w:rPr>
              <w:t> </w:t>
            </w:r>
            <w:r w:rsidR="00BC1F4A">
              <w:rPr>
                <w:rStyle w:val="apple-converted-space"/>
                <w:rFonts w:ascii="宋体" w:hAnsi="宋体"/>
                <w:sz w:val="24"/>
                <w:szCs w:val="24"/>
              </w:rPr>
              <w:t xml:space="preserve">  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后来，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随着进入小学，对于文学作文的要求，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我又开始大量地为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女儿买文学类辅导类的书籍，读这种书籍的确很枯燥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远没有童话书籍来的诱人，但多年来养成的读书习惯让女儿习惯了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读那些优秀的原创和引进的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作文书指导书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、读那些儿童文学里的经典之作！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最最关键的是，我带着她读书，在读书的过程中，我们互相交流、互相引导，融入到每个故事中去。</w:t>
            </w:r>
          </w:p>
          <w:p w:rsidR="00BC1F4A" w:rsidRDefault="003618DA" w:rsidP="00BC1F4A">
            <w:pPr>
              <w:rPr>
                <w:rStyle w:val="apple-converted-space"/>
                <w:rFonts w:ascii="宋体" w:hint="eastAsia"/>
                <w:sz w:val="24"/>
                <w:szCs w:val="24"/>
              </w:rPr>
            </w:pPr>
            <w:r w:rsidRPr="00E5028E">
              <w:rPr>
                <w:rStyle w:val="apple-converted-space"/>
                <w:rFonts w:ascii="宋体"/>
                <w:sz w:val="24"/>
                <w:szCs w:val="24"/>
              </w:rPr>
              <w:t> </w:t>
            </w:r>
            <w:r w:rsidR="00BC1F4A">
              <w:rPr>
                <w:rStyle w:val="apple-converted-space"/>
                <w:rFonts w:ascii="宋体" w:hAnsi="宋体"/>
                <w:sz w:val="24"/>
                <w:szCs w:val="24"/>
              </w:rPr>
              <w:t xml:space="preserve">  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在饭后、餐前、沐浴完毕、等待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出发等等每个琐碎的时间，从书架上抽一本书来给孩子读！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现在的她，回家后在我不能陪伴她的时刻，就是到书架上抱一堆书过来自己如痴如醉地阅读。在她读书读到有趣需要分享的时候，经常还会高声呼唤我，读给我听；或是合上一本书后，无限憧憬地说</w:t>
            </w:r>
            <w:r w:rsidRPr="00E5028E">
              <w:rPr>
                <w:rStyle w:val="apple-converted-space"/>
                <w:rFonts w:ascii="宋体" w:hint="eastAsia"/>
                <w:sz w:val="24"/>
                <w:szCs w:val="24"/>
              </w:rPr>
              <w:t>“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我要是也能到那个地方就好了！</w:t>
            </w:r>
            <w:r w:rsidRPr="00E5028E">
              <w:rPr>
                <w:rStyle w:val="apple-converted-space"/>
                <w:rFonts w:ascii="宋体" w:hint="eastAsia"/>
                <w:sz w:val="24"/>
                <w:szCs w:val="24"/>
              </w:rPr>
              <w:t>”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那时的我真切地体会到了书籍所带给她的快乐！！</w:t>
            </w:r>
          </w:p>
          <w:p w:rsidR="003618DA" w:rsidRPr="00E5028E" w:rsidRDefault="003618DA" w:rsidP="00BC1F4A">
            <w:pPr>
              <w:rPr>
                <w:rStyle w:val="apple-converted-space"/>
                <w:rFonts w:ascii="宋体"/>
                <w:sz w:val="24"/>
                <w:szCs w:val="24"/>
              </w:rPr>
            </w:pPr>
            <w:r w:rsidRPr="00E5028E">
              <w:rPr>
                <w:rStyle w:val="apple-converted-space"/>
                <w:rFonts w:ascii="宋体"/>
                <w:sz w:val="24"/>
                <w:szCs w:val="24"/>
              </w:rPr>
              <w:t> </w:t>
            </w:r>
            <w:r w:rsidR="00BC1F4A">
              <w:rPr>
                <w:rStyle w:val="apple-converted-space"/>
                <w:rFonts w:ascii="宋体" w:hAnsi="宋体"/>
                <w:sz w:val="24"/>
                <w:szCs w:val="24"/>
              </w:rPr>
              <w:t xml:space="preserve">  </w:t>
            </w:r>
            <w:r>
              <w:rPr>
                <w:rStyle w:val="apple-converted-space"/>
                <w:rFonts w:ascii="宋体" w:hAnsi="宋体" w:hint="eastAsia"/>
                <w:sz w:val="24"/>
                <w:szCs w:val="24"/>
              </w:rPr>
              <w:t>带着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孩子读书，让孩子爱上书，让阅读像吃饭和呼吸一样自然，让它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lastRenderedPageBreak/>
              <w:t>成为生活的一种方式！这样的孩子，是一定会有非常好的专注力的！</w:t>
            </w:r>
            <w:r w:rsidRPr="00E5028E">
              <w:rPr>
                <w:rStyle w:val="apple-converted-space"/>
                <w:rFonts w:ascii="宋体"/>
                <w:sz w:val="24"/>
                <w:szCs w:val="24"/>
              </w:rPr>
              <w:t> </w:t>
            </w:r>
            <w:r w:rsidRPr="00E5028E">
              <w:rPr>
                <w:rStyle w:val="apple-converted-space"/>
                <w:rFonts w:ascii="宋体" w:hAnsi="宋体" w:hint="eastAsia"/>
                <w:sz w:val="24"/>
                <w:szCs w:val="24"/>
              </w:rPr>
              <w:t>都能从阅读中汲取知识、力量，了解自身、集体、社会和世界！！</w:t>
            </w:r>
          </w:p>
        </w:tc>
      </w:tr>
      <w:tr w:rsidR="003618DA" w:rsidRPr="00D4461F" w:rsidTr="00D4461F">
        <w:tc>
          <w:tcPr>
            <w:tcW w:w="1211" w:type="dxa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lastRenderedPageBreak/>
              <w:t>参读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加书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学活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校动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各情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类况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BC1F4A" w:rsidRDefault="00F35CA3" w:rsidP="00BC1F4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618DA">
              <w:rPr>
                <w:rFonts w:hint="eastAsia"/>
                <w:sz w:val="24"/>
                <w:szCs w:val="24"/>
              </w:rPr>
              <w:t>积极参加学校的课外读书活动、书籍购买活动、积极到图书馆阅读学习</w:t>
            </w:r>
            <w:r w:rsidR="00BC1F4A">
              <w:rPr>
                <w:rFonts w:hint="eastAsia"/>
                <w:sz w:val="24"/>
                <w:szCs w:val="24"/>
              </w:rPr>
              <w:t>。</w:t>
            </w:r>
          </w:p>
          <w:p w:rsidR="00BC1F4A" w:rsidRPr="00BC1F4A" w:rsidRDefault="00F35CA3" w:rsidP="00BC1F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C1F4A">
              <w:rPr>
                <w:rFonts w:hint="eastAsia"/>
                <w:sz w:val="24"/>
                <w:szCs w:val="24"/>
              </w:rPr>
              <w:t>积极参加各项征文活动，小记者活动，写的关于爱护古树的文章刊登在《常州日报》。</w:t>
            </w:r>
            <w:r>
              <w:rPr>
                <w:rFonts w:hint="eastAsia"/>
                <w:sz w:val="24"/>
                <w:szCs w:val="24"/>
              </w:rPr>
              <w:t>写的科技创新小论文获得常州市二等奖。</w:t>
            </w:r>
          </w:p>
        </w:tc>
      </w:tr>
      <w:tr w:rsidR="003618DA" w:rsidRPr="00D4461F" w:rsidTr="00D4461F">
        <w:tc>
          <w:tcPr>
            <w:tcW w:w="1211" w:type="dxa"/>
            <w:vMerge w:val="restart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家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庭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书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柜、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书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橱、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书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架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照</w: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7311" w:type="dxa"/>
            <w:gridSpan w:val="6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  <w:r w:rsidRPr="00D4461F">
              <w:rPr>
                <w:rFonts w:hint="eastAsia"/>
                <w:sz w:val="24"/>
                <w:szCs w:val="24"/>
              </w:rPr>
              <w:t>（</w:t>
            </w:r>
            <w:r w:rsidRPr="00D4461F">
              <w:rPr>
                <w:rFonts w:ascii="宋体" w:hAnsi="宋体" w:hint="eastAsia"/>
                <w:sz w:val="24"/>
                <w:szCs w:val="24"/>
              </w:rPr>
              <w:t>以家庭书房、书柜为背景的亲子阅读照片）</w:t>
            </w:r>
          </w:p>
          <w:p w:rsidR="003618DA" w:rsidRPr="00D4461F" w:rsidRDefault="002C4BC4" w:rsidP="00547405">
            <w:pPr>
              <w:rPr>
                <w:sz w:val="24"/>
                <w:szCs w:val="24"/>
              </w:rPr>
            </w:pPr>
            <w:r w:rsidRPr="0009773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278.25pt">
                  <v:imagedata r:id="rId7" o:title=""/>
                </v:shape>
              </w:pic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</w:tr>
      <w:tr w:rsidR="003618DA" w:rsidRPr="00D4461F" w:rsidTr="00D4461F">
        <w:tc>
          <w:tcPr>
            <w:tcW w:w="1211" w:type="dxa"/>
            <w:vMerge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3618DA" w:rsidRPr="00D4461F" w:rsidRDefault="002C4BC4" w:rsidP="00547405">
            <w:pPr>
              <w:rPr>
                <w:sz w:val="24"/>
                <w:szCs w:val="24"/>
              </w:rPr>
            </w:pPr>
            <w:r w:rsidRPr="0009773D">
              <w:rPr>
                <w:sz w:val="24"/>
                <w:szCs w:val="24"/>
              </w:rPr>
              <w:pict>
                <v:shape id="_x0000_i1026" type="#_x0000_t75" style="width:208.5pt;height:278.25pt">
                  <v:imagedata r:id="rId8" o:title=""/>
                </v:shape>
              </w:pic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</w:tr>
      <w:tr w:rsidR="003618DA" w:rsidRPr="00D4461F" w:rsidTr="00D4461F">
        <w:tc>
          <w:tcPr>
            <w:tcW w:w="1211" w:type="dxa"/>
            <w:vMerge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2C4BC4" w:rsidP="00547405">
            <w:pPr>
              <w:rPr>
                <w:sz w:val="24"/>
                <w:szCs w:val="24"/>
              </w:rPr>
            </w:pPr>
            <w:r w:rsidRPr="0009773D">
              <w:rPr>
                <w:sz w:val="24"/>
                <w:szCs w:val="24"/>
              </w:rPr>
              <w:pict>
                <v:shape id="_x0000_i1027" type="#_x0000_t75" style="width:374.25pt;height:280.5pt">
                  <v:imagedata r:id="rId9" o:title=""/>
                </v:shape>
              </w:pict>
            </w: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  <w:p w:rsidR="003618DA" w:rsidRPr="00D4461F" w:rsidRDefault="003618DA" w:rsidP="00547405">
            <w:pPr>
              <w:rPr>
                <w:sz w:val="24"/>
                <w:szCs w:val="24"/>
              </w:rPr>
            </w:pPr>
          </w:p>
        </w:tc>
      </w:tr>
    </w:tbl>
    <w:p w:rsidR="003618DA" w:rsidRPr="00BE0285" w:rsidRDefault="003618DA"/>
    <w:sectPr w:rsidR="003618DA" w:rsidRPr="00BE0285" w:rsidSect="009D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3F" w:rsidRDefault="0044543F" w:rsidP="00BE0285">
      <w:r>
        <w:separator/>
      </w:r>
    </w:p>
  </w:endnote>
  <w:endnote w:type="continuationSeparator" w:id="1">
    <w:p w:rsidR="0044543F" w:rsidRDefault="0044543F" w:rsidP="00BE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3F" w:rsidRDefault="0044543F" w:rsidP="00BE0285">
      <w:r>
        <w:separator/>
      </w:r>
    </w:p>
  </w:footnote>
  <w:footnote w:type="continuationSeparator" w:id="1">
    <w:p w:rsidR="0044543F" w:rsidRDefault="0044543F" w:rsidP="00BE0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5487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656B2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FEC3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98823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55211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9E43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792859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55463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FEC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7E56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18779C"/>
    <w:multiLevelType w:val="hybridMultilevel"/>
    <w:tmpl w:val="C35880A4"/>
    <w:lvl w:ilvl="0" w:tplc="16E48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285"/>
    <w:rsid w:val="00060411"/>
    <w:rsid w:val="0009773D"/>
    <w:rsid w:val="001134FD"/>
    <w:rsid w:val="00146A43"/>
    <w:rsid w:val="00172ABE"/>
    <w:rsid w:val="00270E16"/>
    <w:rsid w:val="002C4BC4"/>
    <w:rsid w:val="002E3BB7"/>
    <w:rsid w:val="003618DA"/>
    <w:rsid w:val="0044543F"/>
    <w:rsid w:val="00547405"/>
    <w:rsid w:val="006574D8"/>
    <w:rsid w:val="006C37B4"/>
    <w:rsid w:val="00803834"/>
    <w:rsid w:val="009D2414"/>
    <w:rsid w:val="00A63C62"/>
    <w:rsid w:val="00A71CAB"/>
    <w:rsid w:val="00A9577B"/>
    <w:rsid w:val="00B62410"/>
    <w:rsid w:val="00BC1F4A"/>
    <w:rsid w:val="00BE0285"/>
    <w:rsid w:val="00D4461F"/>
    <w:rsid w:val="00DD2715"/>
    <w:rsid w:val="00E5028E"/>
    <w:rsid w:val="00EA2CA7"/>
    <w:rsid w:val="00F35CA3"/>
    <w:rsid w:val="00F42485"/>
    <w:rsid w:val="00F4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02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0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028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E02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62410"/>
    <w:rPr>
      <w:rFonts w:cs="Times New Roman"/>
    </w:rPr>
  </w:style>
  <w:style w:type="character" w:styleId="a6">
    <w:name w:val="Hyperlink"/>
    <w:basedOn w:val="a0"/>
    <w:uiPriority w:val="99"/>
    <w:rsid w:val="00B62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13</cp:revision>
  <dcterms:created xsi:type="dcterms:W3CDTF">2015-05-11T09:27:00Z</dcterms:created>
  <dcterms:modified xsi:type="dcterms:W3CDTF">2015-05-20T01:41:00Z</dcterms:modified>
</cp:coreProperties>
</file>