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4556" w14:textId="77777777" w:rsidR="00253083" w:rsidRDefault="00253083" w:rsidP="00253083">
      <w:pPr>
        <w:pStyle w:val="a3"/>
        <w:spacing w:before="65"/>
        <w:ind w:left="231"/>
        <w:rPr>
          <w:rFonts w:ascii="Times New Roman" w:eastAsia="Times New Roman"/>
          <w:lang w:eastAsia="zh-CN"/>
        </w:rPr>
      </w:pPr>
      <w:r>
        <w:rPr>
          <w:rFonts w:ascii="黑体" w:eastAsia="黑体" w:hint="eastAsia"/>
          <w:lang w:eastAsia="zh-CN"/>
        </w:rPr>
        <w:t xml:space="preserve">附件 </w:t>
      </w:r>
      <w:r>
        <w:rPr>
          <w:rFonts w:ascii="Times New Roman" w:eastAsia="Times New Roman"/>
          <w:lang w:eastAsia="zh-CN"/>
        </w:rPr>
        <w:t>1</w:t>
      </w:r>
    </w:p>
    <w:p w14:paraId="184D7A7A" w14:textId="77777777" w:rsidR="00253083" w:rsidRDefault="00253083" w:rsidP="00253083">
      <w:pPr>
        <w:pStyle w:val="a3"/>
        <w:spacing w:before="8"/>
        <w:rPr>
          <w:rFonts w:ascii="Times New Roman"/>
          <w:sz w:val="26"/>
          <w:lang w:eastAsia="zh-CN"/>
        </w:rPr>
      </w:pPr>
    </w:p>
    <w:p w14:paraId="6F606B64" w14:textId="4031B8BF" w:rsidR="00253083" w:rsidRDefault="00253083" w:rsidP="00253083">
      <w:pPr>
        <w:pStyle w:val="1"/>
        <w:spacing w:before="114" w:line="172" w:lineRule="auto"/>
        <w:ind w:left="3331" w:right="84" w:hanging="3331"/>
        <w:jc w:val="both"/>
        <w:rPr>
          <w:lang w:eastAsia="zh-CN"/>
        </w:rPr>
      </w:pPr>
      <w:r>
        <w:rPr>
          <w:rFonts w:ascii="Times New Roman" w:eastAsia="Times New Roman"/>
          <w:lang w:eastAsia="zh-CN"/>
        </w:rPr>
        <w:t xml:space="preserve">2022 </w:t>
      </w:r>
      <w:r>
        <w:rPr>
          <w:lang w:eastAsia="zh-CN"/>
        </w:rPr>
        <w:t>教师数字化学习</w:t>
      </w:r>
      <w:proofErr w:type="gramStart"/>
      <w:r>
        <w:rPr>
          <w:lang w:eastAsia="zh-CN"/>
        </w:rPr>
        <w:t>特</w:t>
      </w:r>
      <w:proofErr w:type="gramEnd"/>
      <w:r>
        <w:rPr>
          <w:lang w:eastAsia="zh-CN"/>
        </w:rPr>
        <w:t>案例征集活动方案</w:t>
      </w:r>
    </w:p>
    <w:p w14:paraId="6104C9B2" w14:textId="77777777" w:rsidR="00253083" w:rsidRDefault="00253083" w:rsidP="00253083">
      <w:pPr>
        <w:pStyle w:val="a3"/>
        <w:spacing w:before="14"/>
        <w:rPr>
          <w:rFonts w:ascii="方正小标宋简体"/>
          <w:sz w:val="34"/>
          <w:lang w:eastAsia="zh-CN"/>
        </w:rPr>
      </w:pPr>
    </w:p>
    <w:p w14:paraId="0FBAA0F0" w14:textId="77777777" w:rsidR="00253083" w:rsidRDefault="00253083" w:rsidP="00253083">
      <w:pPr>
        <w:pStyle w:val="a3"/>
        <w:spacing w:line="328" w:lineRule="auto"/>
        <w:ind w:right="84" w:firstLine="640"/>
        <w:rPr>
          <w:lang w:eastAsia="zh-CN"/>
        </w:rPr>
      </w:pPr>
      <w:r>
        <w:rPr>
          <w:rFonts w:ascii="Times New Roman" w:eastAsia="Times New Roman" w:hAnsi="Times New Roman"/>
          <w:lang w:eastAsia="zh-CN"/>
        </w:rPr>
        <w:t>7</w:t>
      </w:r>
      <w:r>
        <w:rPr>
          <w:rFonts w:ascii="Times New Roman" w:eastAsia="Times New Roman" w:hAnsi="Times New Roman"/>
          <w:spacing w:val="-3"/>
          <w:lang w:eastAsia="zh-CN"/>
        </w:rPr>
        <w:t xml:space="preserve"> </w:t>
      </w:r>
      <w:r>
        <w:rPr>
          <w:spacing w:val="-42"/>
          <w:lang w:eastAsia="zh-CN"/>
        </w:rPr>
        <w:t xml:space="preserve">月 </w:t>
      </w:r>
      <w:r>
        <w:rPr>
          <w:rFonts w:ascii="Times New Roman" w:eastAsia="Times New Roman" w:hAnsi="Times New Roman"/>
          <w:lang w:eastAsia="zh-CN"/>
        </w:rPr>
        <w:t>20</w:t>
      </w:r>
      <w:r>
        <w:rPr>
          <w:rFonts w:ascii="Times New Roman" w:eastAsia="Times New Roman" w:hAnsi="Times New Roman"/>
          <w:spacing w:val="-1"/>
          <w:lang w:eastAsia="zh-CN"/>
        </w:rPr>
        <w:t xml:space="preserve"> </w:t>
      </w:r>
      <w:r>
        <w:rPr>
          <w:spacing w:val="-10"/>
          <w:lang w:eastAsia="zh-CN"/>
        </w:rPr>
        <w:t>日，国家智慧教育平台</w:t>
      </w:r>
      <w:r>
        <w:rPr>
          <w:rFonts w:ascii="Times New Roman" w:eastAsia="Times New Roman" w:hAnsi="Times New Roman"/>
          <w:lang w:eastAsia="zh-CN"/>
        </w:rPr>
        <w:t>“</w:t>
      </w:r>
      <w:r>
        <w:rPr>
          <w:lang w:eastAsia="zh-CN"/>
        </w:rPr>
        <w:t>暑期教师研修</w:t>
      </w:r>
      <w:r>
        <w:rPr>
          <w:rFonts w:ascii="Times New Roman" w:eastAsia="Times New Roman" w:hAnsi="Times New Roman"/>
          <w:lang w:eastAsia="zh-CN"/>
        </w:rPr>
        <w:t>”</w:t>
      </w:r>
      <w:r>
        <w:rPr>
          <w:spacing w:val="-14"/>
          <w:lang w:eastAsia="zh-CN"/>
        </w:rPr>
        <w:t>专题上线。为</w:t>
      </w:r>
      <w:r>
        <w:rPr>
          <w:spacing w:val="-2"/>
          <w:lang w:eastAsia="zh-CN"/>
        </w:rPr>
        <w:t>贯彻落</w:t>
      </w:r>
      <w:proofErr w:type="gramStart"/>
      <w:r>
        <w:rPr>
          <w:spacing w:val="-2"/>
          <w:lang w:eastAsia="zh-CN"/>
        </w:rPr>
        <w:t>实习近</w:t>
      </w:r>
      <w:proofErr w:type="gramEnd"/>
      <w:r>
        <w:rPr>
          <w:spacing w:val="-2"/>
          <w:lang w:eastAsia="zh-CN"/>
        </w:rPr>
        <w:t>平总书记</w:t>
      </w:r>
      <w:r>
        <w:rPr>
          <w:rFonts w:ascii="Times New Roman" w:eastAsia="Times New Roman" w:hAnsi="Times New Roman"/>
          <w:spacing w:val="4"/>
          <w:lang w:eastAsia="zh-CN"/>
        </w:rPr>
        <w:t>“</w:t>
      </w:r>
      <w:r>
        <w:rPr>
          <w:lang w:eastAsia="zh-CN"/>
        </w:rPr>
        <w:t>积极探索新时代教育教学方法，不断提升教书育人本领</w:t>
      </w:r>
      <w:r>
        <w:rPr>
          <w:rFonts w:ascii="Times New Roman" w:eastAsia="Times New Roman" w:hAnsi="Times New Roman"/>
          <w:lang w:eastAsia="zh-CN"/>
        </w:rPr>
        <w:t>”</w:t>
      </w:r>
      <w:r>
        <w:rPr>
          <w:lang w:eastAsia="zh-CN"/>
        </w:rPr>
        <w:t xml:space="preserve">的重要寄语和关于数字中国建设的重要指示， </w:t>
      </w:r>
      <w:r>
        <w:rPr>
          <w:spacing w:val="-8"/>
          <w:lang w:eastAsia="zh-CN"/>
        </w:rPr>
        <w:t>以暑期教师研修为契机，全面推进教师队伍建设提质增效，加快</w:t>
      </w:r>
      <w:r>
        <w:rPr>
          <w:spacing w:val="-11"/>
          <w:w w:val="95"/>
          <w:lang w:eastAsia="zh-CN"/>
        </w:rPr>
        <w:t>建设教育强国，在教育部教师工作司的指导下</w:t>
      </w:r>
      <w:r>
        <w:rPr>
          <w:spacing w:val="-25"/>
          <w:w w:val="95"/>
          <w:lang w:eastAsia="zh-CN"/>
        </w:rPr>
        <w:t xml:space="preserve">，《中国远程教育》 </w:t>
      </w:r>
      <w:r>
        <w:rPr>
          <w:spacing w:val="-32"/>
          <w:lang w:eastAsia="zh-CN"/>
        </w:rPr>
        <w:t xml:space="preserve">杂志社组织开展 </w:t>
      </w:r>
      <w:r>
        <w:rPr>
          <w:rFonts w:ascii="Times New Roman" w:eastAsia="Times New Roman" w:hAnsi="Times New Roman"/>
          <w:lang w:eastAsia="zh-CN"/>
        </w:rPr>
        <w:t>2022</w:t>
      </w:r>
      <w:r>
        <w:rPr>
          <w:rFonts w:ascii="Times New Roman" w:eastAsia="Times New Roman" w:hAnsi="Times New Roman"/>
          <w:spacing w:val="6"/>
          <w:lang w:eastAsia="zh-CN"/>
        </w:rPr>
        <w:t xml:space="preserve"> </w:t>
      </w:r>
      <w:r>
        <w:rPr>
          <w:lang w:eastAsia="zh-CN"/>
        </w:rPr>
        <w:t>教师数字化学习特色案例征集活动。现将有关事宜通知如下</w:t>
      </w:r>
    </w:p>
    <w:p w14:paraId="05BCC08D" w14:textId="77777777" w:rsidR="00253083" w:rsidRDefault="00253083" w:rsidP="00253083">
      <w:pPr>
        <w:pStyle w:val="a3"/>
        <w:spacing w:line="400" w:lineRule="exact"/>
        <w:ind w:firstLineChars="200" w:firstLine="605"/>
        <w:rPr>
          <w:rFonts w:ascii="黑体" w:eastAsia="黑体"/>
          <w:lang w:eastAsia="zh-CN"/>
        </w:rPr>
      </w:pPr>
      <w:r>
        <w:rPr>
          <w:rFonts w:ascii="黑体" w:eastAsia="黑体" w:hint="eastAsia"/>
          <w:w w:val="95"/>
          <w:lang w:eastAsia="zh-CN"/>
        </w:rPr>
        <w:t>一、组织机构</w:t>
      </w:r>
    </w:p>
    <w:p w14:paraId="35339EE4" w14:textId="77777777" w:rsidR="00253083" w:rsidRDefault="00253083" w:rsidP="00253083">
      <w:pPr>
        <w:pStyle w:val="a3"/>
        <w:tabs>
          <w:tab w:val="left" w:pos="2470"/>
        </w:tabs>
        <w:spacing w:before="150"/>
        <w:ind w:firstLineChars="200" w:firstLine="640"/>
        <w:rPr>
          <w:lang w:eastAsia="zh-CN"/>
        </w:rPr>
      </w:pPr>
      <w:r>
        <w:rPr>
          <w:lang w:eastAsia="zh-CN"/>
        </w:rPr>
        <w:t>指导单位</w:t>
      </w:r>
      <w:r>
        <w:rPr>
          <w:rFonts w:hint="eastAsia"/>
          <w:lang w:eastAsia="zh-CN"/>
        </w:rPr>
        <w:t>：</w:t>
      </w:r>
      <w:r>
        <w:rPr>
          <w:lang w:eastAsia="zh-CN"/>
        </w:rPr>
        <w:t>教育部教师工作司</w:t>
      </w:r>
    </w:p>
    <w:p w14:paraId="1863571D" w14:textId="77777777" w:rsidR="00253083" w:rsidRDefault="00253083" w:rsidP="00253083">
      <w:pPr>
        <w:pStyle w:val="a3"/>
        <w:spacing w:before="149"/>
        <w:ind w:firstLineChars="200" w:firstLine="640"/>
        <w:rPr>
          <w:lang w:eastAsia="zh-CN"/>
        </w:rPr>
      </w:pPr>
      <w:r>
        <w:rPr>
          <w:lang w:eastAsia="zh-CN"/>
        </w:rPr>
        <w:t>主办单位：《中国远程教育》杂志社</w:t>
      </w:r>
    </w:p>
    <w:p w14:paraId="3611B58C" w14:textId="77777777" w:rsidR="00253083" w:rsidRDefault="00253083" w:rsidP="00253083">
      <w:pPr>
        <w:pStyle w:val="a3"/>
        <w:spacing w:before="151"/>
        <w:ind w:firstLineChars="200" w:firstLine="640"/>
        <w:rPr>
          <w:rFonts w:ascii="黑体" w:eastAsia="黑体"/>
          <w:lang w:eastAsia="zh-CN"/>
        </w:rPr>
      </w:pPr>
      <w:r>
        <w:rPr>
          <w:rFonts w:ascii="黑体" w:eastAsia="黑体" w:hint="eastAsia"/>
          <w:lang w:eastAsia="zh-CN"/>
        </w:rPr>
        <w:t>二、征集内容</w:t>
      </w:r>
    </w:p>
    <w:p w14:paraId="606E96AC" w14:textId="641D6830" w:rsidR="00253083" w:rsidRDefault="00253083" w:rsidP="00253083">
      <w:pPr>
        <w:pStyle w:val="a3"/>
        <w:spacing w:before="150" w:line="328" w:lineRule="auto"/>
        <w:ind w:right="264" w:firstLineChars="200" w:firstLine="640"/>
        <w:jc w:val="both"/>
        <w:rPr>
          <w:lang w:eastAsia="zh-CN"/>
        </w:rPr>
      </w:pPr>
      <w:r>
        <w:rPr>
          <w:lang w:eastAsia="zh-CN"/>
        </w:rPr>
        <w:t>按照教育数字化</w:t>
      </w:r>
      <w:r>
        <w:rPr>
          <w:rFonts w:ascii="Times New Roman" w:eastAsia="Times New Roman" w:hAnsi="Times New Roman"/>
          <w:lang w:eastAsia="zh-CN"/>
        </w:rPr>
        <w:t>“</w:t>
      </w:r>
      <w:r>
        <w:rPr>
          <w:lang w:eastAsia="zh-CN"/>
        </w:rPr>
        <w:t>应用为王、服务至上、示范引领、安全运行</w:t>
      </w:r>
      <w:r>
        <w:rPr>
          <w:rFonts w:ascii="Times New Roman" w:eastAsia="Times New Roman" w:hAnsi="Times New Roman"/>
          <w:lang w:eastAsia="zh-CN"/>
        </w:rPr>
        <w:t>”</w:t>
      </w:r>
      <w:r>
        <w:rPr>
          <w:spacing w:val="-9"/>
          <w:lang w:eastAsia="zh-CN"/>
        </w:rPr>
        <w:t>的总要求，充分利用国家智慧教育公共服务平台的</w:t>
      </w:r>
      <w:r>
        <w:rPr>
          <w:rFonts w:ascii="Times New Roman" w:eastAsia="Times New Roman" w:hAnsi="Times New Roman"/>
          <w:lang w:eastAsia="zh-CN"/>
        </w:rPr>
        <w:t>“</w:t>
      </w:r>
      <w:r>
        <w:rPr>
          <w:lang w:eastAsia="zh-CN"/>
        </w:rPr>
        <w:t>暑期教师研修</w:t>
      </w:r>
      <w:r>
        <w:rPr>
          <w:rFonts w:ascii="Times New Roman" w:eastAsia="Times New Roman" w:hAnsi="Times New Roman"/>
          <w:lang w:eastAsia="zh-CN"/>
        </w:rPr>
        <w:t>”</w:t>
      </w:r>
      <w:r>
        <w:rPr>
          <w:lang w:eastAsia="zh-CN"/>
        </w:rPr>
        <w:t>专题，促进教师师德师</w:t>
      </w:r>
      <w:proofErr w:type="gramStart"/>
      <w:r>
        <w:rPr>
          <w:lang w:eastAsia="zh-CN"/>
        </w:rPr>
        <w:t>风素质</w:t>
      </w:r>
      <w:proofErr w:type="gramEnd"/>
      <w:r>
        <w:rPr>
          <w:lang w:eastAsia="zh-CN"/>
        </w:rPr>
        <w:t>和教书育人能力提升、推动</w:t>
      </w:r>
      <w:r w:rsidRPr="007933B5">
        <w:rPr>
          <w:spacing w:val="-9"/>
          <w:lang w:eastAsia="zh-CN"/>
        </w:rPr>
        <w:t>教师成为教育变革主力军的优秀组织管理案例和优秀学习应用案</w:t>
      </w:r>
      <w:r>
        <w:rPr>
          <w:spacing w:val="6"/>
          <w:lang w:eastAsia="zh-CN"/>
        </w:rPr>
        <w:t>例。包括但不限于</w:t>
      </w:r>
      <w:r>
        <w:rPr>
          <w:spacing w:val="6"/>
          <w:lang w:eastAsia="zh-CN"/>
        </w:rPr>
        <w:t>：</w:t>
      </w:r>
    </w:p>
    <w:p w14:paraId="10D69C58" w14:textId="77777777" w:rsidR="00253083" w:rsidRDefault="00253083" w:rsidP="00253083">
      <w:pPr>
        <w:tabs>
          <w:tab w:val="left" w:pos="1124"/>
        </w:tabs>
        <w:spacing w:line="329" w:lineRule="auto"/>
        <w:ind w:firstLineChars="100" w:firstLine="320"/>
        <w:rPr>
          <w:sz w:val="32"/>
          <w:szCs w:val="32"/>
          <w:lang w:eastAsia="zh-CN"/>
        </w:rPr>
      </w:pPr>
      <w:r>
        <w:rPr>
          <w:rFonts w:hint="eastAsia"/>
          <w:sz w:val="32"/>
          <w:szCs w:val="32"/>
          <w:lang w:eastAsia="zh-CN"/>
        </w:rPr>
        <w:t>1</w:t>
      </w:r>
      <w:r>
        <w:rPr>
          <w:sz w:val="32"/>
          <w:szCs w:val="32"/>
          <w:lang w:eastAsia="zh-CN"/>
        </w:rPr>
        <w:t>.</w:t>
      </w:r>
      <w:r w:rsidRPr="00253083">
        <w:rPr>
          <w:sz w:val="32"/>
          <w:szCs w:val="32"/>
          <w:lang w:eastAsia="zh-CN"/>
        </w:rPr>
        <w:t>教育行政部门和各级各类学校科学用好“暑期教师研</w:t>
      </w:r>
      <w:r w:rsidRPr="00253083">
        <w:rPr>
          <w:sz w:val="32"/>
          <w:szCs w:val="32"/>
          <w:lang w:eastAsia="zh-CN"/>
        </w:rPr>
        <w:lastRenderedPageBreak/>
        <w:t>修”专题资源，组织教师开展线上培训，并提供相应的学习支持服务，促进教师专业发展。</w:t>
      </w:r>
    </w:p>
    <w:p w14:paraId="1A8B30B8" w14:textId="578D0529" w:rsidR="00253083" w:rsidRDefault="00253083" w:rsidP="00253083">
      <w:pPr>
        <w:tabs>
          <w:tab w:val="left" w:pos="1124"/>
        </w:tabs>
        <w:spacing w:line="329" w:lineRule="auto"/>
        <w:ind w:firstLineChars="200" w:firstLine="640"/>
        <w:rPr>
          <w:sz w:val="32"/>
          <w:lang w:eastAsia="zh-CN"/>
        </w:rPr>
      </w:pPr>
      <w:r>
        <w:rPr>
          <w:sz w:val="32"/>
          <w:lang w:eastAsia="zh-CN"/>
        </w:rPr>
        <w:t>2.“</w:t>
      </w:r>
      <w:r>
        <w:rPr>
          <w:sz w:val="32"/>
          <w:lang w:eastAsia="zh-CN"/>
        </w:rPr>
        <w:t>暑期教师研修</w:t>
      </w:r>
      <w:r>
        <w:rPr>
          <w:sz w:val="32"/>
          <w:lang w:eastAsia="zh-CN"/>
        </w:rPr>
        <w:t>”</w:t>
      </w:r>
      <w:r>
        <w:rPr>
          <w:sz w:val="32"/>
          <w:lang w:eastAsia="zh-CN"/>
        </w:rPr>
        <w:t>专题与各地、学校各类暑期教师培训的衔接和融合，让资源活起来，缩小区域城乡校际教育差距。</w:t>
      </w:r>
    </w:p>
    <w:p w14:paraId="0EB312BC" w14:textId="7A67D8BE" w:rsidR="00253083" w:rsidRDefault="00253083" w:rsidP="00253083">
      <w:pPr>
        <w:tabs>
          <w:tab w:val="left" w:pos="1124"/>
        </w:tabs>
        <w:spacing w:line="329" w:lineRule="auto"/>
        <w:ind w:firstLineChars="100" w:firstLine="320"/>
        <w:rPr>
          <w:sz w:val="32"/>
          <w:lang w:eastAsia="zh-CN"/>
        </w:rPr>
      </w:pPr>
      <w:r>
        <w:rPr>
          <w:rFonts w:hint="eastAsia"/>
          <w:sz w:val="32"/>
          <w:lang w:eastAsia="zh-CN"/>
        </w:rPr>
        <w:t xml:space="preserve"> </w:t>
      </w:r>
      <w:r>
        <w:rPr>
          <w:sz w:val="32"/>
          <w:lang w:eastAsia="zh-CN"/>
        </w:rPr>
        <w:t xml:space="preserve"> 3.</w:t>
      </w:r>
      <w:r>
        <w:rPr>
          <w:rFonts w:hint="eastAsia"/>
          <w:sz w:val="32"/>
          <w:lang w:eastAsia="zh-CN"/>
        </w:rPr>
        <w:t>创新</w:t>
      </w:r>
      <w:r>
        <w:rPr>
          <w:spacing w:val="-6"/>
          <w:sz w:val="32"/>
          <w:lang w:eastAsia="zh-CN"/>
        </w:rPr>
        <w:t>体制机制，以及充分利用国家智慧教育公共服务平台进行教师研修的长效机制的建立。</w:t>
      </w:r>
    </w:p>
    <w:p w14:paraId="06E27AB6" w14:textId="77777777" w:rsidR="00253083" w:rsidRPr="007933B5" w:rsidRDefault="00253083" w:rsidP="00253083">
      <w:pPr>
        <w:tabs>
          <w:tab w:val="left" w:pos="1122"/>
        </w:tabs>
        <w:spacing w:before="3" w:line="328" w:lineRule="auto"/>
        <w:ind w:right="84" w:firstLineChars="200" w:firstLine="640"/>
        <w:rPr>
          <w:sz w:val="32"/>
          <w:lang w:eastAsia="zh-CN"/>
        </w:rPr>
      </w:pPr>
      <w:r>
        <w:rPr>
          <w:rFonts w:hint="eastAsia"/>
          <w:sz w:val="32"/>
          <w:lang w:eastAsia="zh-CN"/>
        </w:rPr>
        <w:t>4</w:t>
      </w:r>
      <w:r>
        <w:rPr>
          <w:sz w:val="32"/>
          <w:lang w:eastAsia="zh-CN"/>
        </w:rPr>
        <w:t>.</w:t>
      </w:r>
      <w:r w:rsidRPr="007933B5">
        <w:rPr>
          <w:sz w:val="32"/>
          <w:lang w:eastAsia="zh-CN"/>
        </w:rPr>
        <w:t>各级各类学校教师自主在国家智慧教育公共服务平台</w:t>
      </w:r>
      <w:proofErr w:type="gramStart"/>
      <w:r w:rsidRPr="007933B5">
        <w:rPr>
          <w:sz w:val="32"/>
          <w:lang w:eastAsia="zh-CN"/>
        </w:rPr>
        <w:t>上选学</w:t>
      </w:r>
      <w:proofErr w:type="gramEnd"/>
      <w:r w:rsidRPr="007933B5">
        <w:rPr>
          <w:sz w:val="32"/>
          <w:lang w:eastAsia="zh-CN"/>
        </w:rPr>
        <w:t xml:space="preserve">“暑期教师研修”专题，转变教育教学理念、提升自我能力。 </w:t>
      </w:r>
    </w:p>
    <w:p w14:paraId="398A4560" w14:textId="77777777" w:rsidR="00253083" w:rsidRPr="007933B5" w:rsidRDefault="00253083" w:rsidP="00253083">
      <w:pPr>
        <w:tabs>
          <w:tab w:val="left" w:pos="1122"/>
        </w:tabs>
        <w:spacing w:before="3" w:line="328" w:lineRule="auto"/>
        <w:ind w:right="84" w:firstLineChars="200" w:firstLine="640"/>
        <w:rPr>
          <w:lang w:eastAsia="zh-CN"/>
        </w:rPr>
      </w:pPr>
      <w:r w:rsidRPr="007933B5">
        <w:rPr>
          <w:sz w:val="32"/>
          <w:lang w:eastAsia="zh-CN"/>
        </w:rPr>
        <w:t>5.完成“暑期教师研修”专题学习任务后，继续学习国家智慧教育公共服务平台上的其他教师研修资源，更新教学内容、进行备课。</w:t>
      </w:r>
    </w:p>
    <w:p w14:paraId="089442A1" w14:textId="77777777" w:rsidR="00253083" w:rsidRDefault="00253083" w:rsidP="00253083">
      <w:pPr>
        <w:pStyle w:val="a3"/>
        <w:spacing w:line="407" w:lineRule="exact"/>
        <w:ind w:firstLineChars="200" w:firstLine="640"/>
        <w:rPr>
          <w:rFonts w:ascii="黑体" w:eastAsia="黑体"/>
          <w:lang w:eastAsia="zh-CN"/>
        </w:rPr>
      </w:pPr>
      <w:r>
        <w:rPr>
          <w:rFonts w:ascii="黑体" w:eastAsia="黑体" w:hint="eastAsia"/>
          <w:lang w:eastAsia="zh-CN"/>
        </w:rPr>
        <w:t>三、征集对象</w:t>
      </w:r>
    </w:p>
    <w:p w14:paraId="3ACCCA4B" w14:textId="77777777" w:rsidR="00253083" w:rsidRPr="007933B5" w:rsidRDefault="00253083" w:rsidP="00253083">
      <w:pPr>
        <w:pStyle w:val="a3"/>
        <w:spacing w:before="144" w:line="328" w:lineRule="auto"/>
        <w:ind w:right="84" w:firstLineChars="200" w:firstLine="640"/>
        <w:rPr>
          <w:szCs w:val="22"/>
          <w:lang w:eastAsia="zh-CN"/>
        </w:rPr>
      </w:pPr>
      <w:r w:rsidRPr="007933B5">
        <w:rPr>
          <w:szCs w:val="22"/>
          <w:lang w:eastAsia="zh-CN"/>
        </w:rPr>
        <w:t>教育行政部门，幼儿园、小学、初中、高中、特殊教育学校、 职业学校、普通高校等各级各类学校，及各级各类学校的教师。</w:t>
      </w:r>
    </w:p>
    <w:p w14:paraId="17860DCD" w14:textId="697C0851" w:rsidR="00253083" w:rsidRDefault="00253083" w:rsidP="00253083">
      <w:pPr>
        <w:pStyle w:val="a3"/>
        <w:spacing w:before="152"/>
        <w:ind w:firstLineChars="200" w:firstLine="640"/>
        <w:rPr>
          <w:rFonts w:ascii="黑体" w:eastAsia="黑体"/>
          <w:lang w:eastAsia="zh-CN"/>
        </w:rPr>
      </w:pPr>
      <w:r>
        <w:rPr>
          <w:rFonts w:ascii="黑体" w:eastAsia="黑体" w:hint="eastAsia"/>
          <w:lang w:eastAsia="zh-CN"/>
        </w:rPr>
        <w:t>四</w:t>
      </w:r>
      <w:r>
        <w:rPr>
          <w:rFonts w:ascii="黑体" w:eastAsia="黑体" w:hint="eastAsia"/>
          <w:lang w:eastAsia="zh-CN"/>
        </w:rPr>
        <w:t>、案例宣传展示</w:t>
      </w:r>
    </w:p>
    <w:p w14:paraId="0CCC3270" w14:textId="69CD8E14" w:rsidR="00253083" w:rsidRPr="00253083" w:rsidRDefault="00253083" w:rsidP="00253083">
      <w:pPr>
        <w:tabs>
          <w:tab w:val="left" w:pos="1112"/>
        </w:tabs>
        <w:spacing w:line="326" w:lineRule="auto"/>
        <w:ind w:right="84" w:firstLineChars="200" w:firstLine="640"/>
        <w:rPr>
          <w:sz w:val="32"/>
          <w:lang w:eastAsia="zh-CN"/>
        </w:rPr>
      </w:pPr>
      <w:r>
        <w:rPr>
          <w:rFonts w:hint="eastAsia"/>
          <w:sz w:val="32"/>
          <w:lang w:eastAsia="zh-CN"/>
        </w:rPr>
        <w:t>1</w:t>
      </w:r>
      <w:r>
        <w:rPr>
          <w:sz w:val="32"/>
          <w:lang w:eastAsia="zh-CN"/>
        </w:rPr>
        <w:t>.</w:t>
      </w:r>
      <w:r w:rsidRPr="00253083">
        <w:rPr>
          <w:sz w:val="32"/>
          <w:lang w:eastAsia="zh-CN"/>
        </w:rPr>
        <w:t>多元化传播，成果品牌化。遴选出的特色案例将通过《中国远程教育》杂志社新媒体矩阵（</w:t>
      </w:r>
      <w:proofErr w:type="gramStart"/>
      <w:r w:rsidRPr="00253083">
        <w:rPr>
          <w:sz w:val="32"/>
          <w:lang w:eastAsia="zh-CN"/>
        </w:rPr>
        <w:t>微信公众号</w:t>
      </w:r>
      <w:proofErr w:type="gramEnd"/>
      <w:r w:rsidRPr="00253083">
        <w:rPr>
          <w:sz w:val="32"/>
          <w:lang w:eastAsia="zh-CN"/>
        </w:rPr>
        <w:t>、视频号、微博、今日头条等），以文字、图片、视频等多种形式发布，并推荐给相关主流媒体广泛传播。</w:t>
      </w:r>
    </w:p>
    <w:p w14:paraId="3ED3AC81" w14:textId="31A0C25E" w:rsidR="00253083" w:rsidRPr="00253083" w:rsidRDefault="00253083" w:rsidP="00253083">
      <w:pPr>
        <w:tabs>
          <w:tab w:val="left" w:pos="1112"/>
        </w:tabs>
        <w:spacing w:line="326" w:lineRule="auto"/>
        <w:ind w:right="84" w:firstLineChars="200" w:firstLine="640"/>
        <w:jc w:val="both"/>
        <w:rPr>
          <w:sz w:val="32"/>
          <w:lang w:eastAsia="zh-CN"/>
        </w:rPr>
      </w:pPr>
      <w:r>
        <w:rPr>
          <w:rFonts w:hint="eastAsia"/>
          <w:sz w:val="32"/>
          <w:lang w:eastAsia="zh-CN"/>
        </w:rPr>
        <w:t>2</w:t>
      </w:r>
      <w:r>
        <w:rPr>
          <w:sz w:val="32"/>
          <w:lang w:eastAsia="zh-CN"/>
        </w:rPr>
        <w:t>.</w:t>
      </w:r>
      <w:r w:rsidRPr="00253083">
        <w:rPr>
          <w:sz w:val="32"/>
          <w:lang w:eastAsia="zh-CN"/>
        </w:rPr>
        <w:t xml:space="preserve">权威期刊刊载，示范引领。精选部分特色案例，以中国远 </w:t>
      </w:r>
      <w:proofErr w:type="gramStart"/>
      <w:r w:rsidRPr="00253083">
        <w:rPr>
          <w:sz w:val="32"/>
          <w:lang w:eastAsia="zh-CN"/>
        </w:rPr>
        <w:t>程教育</w:t>
      </w:r>
      <w:proofErr w:type="gramEnd"/>
      <w:r w:rsidRPr="00253083">
        <w:rPr>
          <w:sz w:val="32"/>
          <w:lang w:eastAsia="zh-CN"/>
        </w:rPr>
        <w:t>杂志社《在线学习》杂志专刊形式刊发，发挥案例的示范 引领作用。</w:t>
      </w:r>
    </w:p>
    <w:p w14:paraId="598DA921" w14:textId="5F3DEF1E" w:rsidR="00253083" w:rsidRPr="00253083" w:rsidRDefault="00253083" w:rsidP="00253083">
      <w:pPr>
        <w:tabs>
          <w:tab w:val="left" w:pos="1112"/>
        </w:tabs>
        <w:spacing w:line="326" w:lineRule="auto"/>
        <w:ind w:right="84" w:firstLineChars="200" w:firstLine="640"/>
        <w:rPr>
          <w:sz w:val="32"/>
          <w:lang w:eastAsia="zh-CN"/>
        </w:rPr>
      </w:pPr>
      <w:r>
        <w:rPr>
          <w:rFonts w:hint="eastAsia"/>
          <w:sz w:val="32"/>
          <w:lang w:eastAsia="zh-CN"/>
        </w:rPr>
        <w:t>3</w:t>
      </w:r>
      <w:r>
        <w:rPr>
          <w:sz w:val="32"/>
          <w:lang w:eastAsia="zh-CN"/>
        </w:rPr>
        <w:t>.</w:t>
      </w:r>
      <w:r w:rsidRPr="00253083">
        <w:rPr>
          <w:sz w:val="32"/>
          <w:lang w:eastAsia="zh-CN"/>
        </w:rPr>
        <w:t>案例集出版，</w:t>
      </w:r>
      <w:proofErr w:type="gramStart"/>
      <w:r w:rsidRPr="00253083">
        <w:rPr>
          <w:sz w:val="32"/>
          <w:lang w:eastAsia="zh-CN"/>
        </w:rPr>
        <w:t>凝练行业</w:t>
      </w:r>
      <w:proofErr w:type="gramEnd"/>
      <w:r w:rsidRPr="00253083">
        <w:rPr>
          <w:sz w:val="32"/>
          <w:lang w:eastAsia="zh-CN"/>
        </w:rPr>
        <w:t>智慧。精选专刊内容，进一步补充 完善，结集出版相关图书，记录行业转型发展历程。</w:t>
      </w:r>
    </w:p>
    <w:p w14:paraId="2A9E2FC8" w14:textId="09BFBCE8" w:rsidR="00253083" w:rsidRPr="00582C55" w:rsidRDefault="00582C55" w:rsidP="00582C55">
      <w:pPr>
        <w:tabs>
          <w:tab w:val="left" w:pos="1112"/>
        </w:tabs>
        <w:spacing w:line="326" w:lineRule="auto"/>
        <w:ind w:right="84" w:firstLineChars="200" w:firstLine="640"/>
        <w:rPr>
          <w:sz w:val="32"/>
          <w:lang w:eastAsia="zh-CN"/>
        </w:rPr>
      </w:pPr>
      <w:r>
        <w:rPr>
          <w:rFonts w:hint="eastAsia"/>
          <w:sz w:val="32"/>
          <w:lang w:eastAsia="zh-CN"/>
        </w:rPr>
        <w:t>4</w:t>
      </w:r>
      <w:r>
        <w:rPr>
          <w:sz w:val="32"/>
          <w:lang w:eastAsia="zh-CN"/>
        </w:rPr>
        <w:t>.</w:t>
      </w:r>
      <w:r w:rsidR="00253083" w:rsidRPr="00582C55">
        <w:rPr>
          <w:sz w:val="32"/>
          <w:lang w:eastAsia="zh-CN"/>
        </w:rPr>
        <w:t>论坛分享，推介特色案例。在相关行业会议或研修班上发布，并推介特色案例。</w:t>
      </w:r>
    </w:p>
    <w:p w14:paraId="119BC880" w14:textId="190C5904" w:rsidR="00253083" w:rsidRPr="00582C55" w:rsidRDefault="00582C55" w:rsidP="00582C55">
      <w:pPr>
        <w:tabs>
          <w:tab w:val="left" w:pos="1112"/>
        </w:tabs>
        <w:spacing w:line="326" w:lineRule="auto"/>
        <w:ind w:right="84" w:firstLineChars="200" w:firstLine="640"/>
        <w:rPr>
          <w:sz w:val="32"/>
          <w:lang w:eastAsia="zh-CN"/>
        </w:rPr>
      </w:pPr>
      <w:r>
        <w:rPr>
          <w:rFonts w:hint="eastAsia"/>
          <w:sz w:val="32"/>
          <w:lang w:eastAsia="zh-CN"/>
        </w:rPr>
        <w:t>5</w:t>
      </w:r>
      <w:r>
        <w:rPr>
          <w:sz w:val="32"/>
          <w:lang w:eastAsia="zh-CN"/>
        </w:rPr>
        <w:t>.</w:t>
      </w:r>
      <w:r w:rsidR="00253083" w:rsidRPr="00582C55">
        <w:rPr>
          <w:sz w:val="32"/>
          <w:lang w:eastAsia="zh-CN"/>
        </w:rPr>
        <w:t>实地参访，对标学习。特色案例机构有机会作为教育数字 化转型参访基地，实地分享经验，推广案例成果。</w:t>
      </w:r>
    </w:p>
    <w:p w14:paraId="20679CDC" w14:textId="34DDA587" w:rsidR="00253083" w:rsidRPr="00582C55" w:rsidRDefault="00582C55" w:rsidP="00582C55">
      <w:pPr>
        <w:tabs>
          <w:tab w:val="left" w:pos="1112"/>
        </w:tabs>
        <w:spacing w:line="326" w:lineRule="auto"/>
        <w:ind w:right="84" w:firstLineChars="200" w:firstLine="640"/>
        <w:rPr>
          <w:sz w:val="32"/>
          <w:lang w:eastAsia="zh-CN"/>
        </w:rPr>
      </w:pPr>
      <w:r>
        <w:rPr>
          <w:rFonts w:hint="eastAsia"/>
          <w:sz w:val="32"/>
          <w:lang w:eastAsia="zh-CN"/>
        </w:rPr>
        <w:t>6</w:t>
      </w:r>
      <w:r>
        <w:rPr>
          <w:sz w:val="32"/>
          <w:lang w:eastAsia="zh-CN"/>
        </w:rPr>
        <w:t>.</w:t>
      </w:r>
      <w:r w:rsidR="00253083" w:rsidRPr="00582C55">
        <w:rPr>
          <w:sz w:val="32"/>
          <w:lang w:eastAsia="zh-CN"/>
        </w:rPr>
        <w:t>课题研究，理论指导实践。主办单位会同相关政府部门、行业组织、研究机构等组织开展相应主题的课题研究。</w:t>
      </w:r>
    </w:p>
    <w:p w14:paraId="41F96CE7" w14:textId="15FF1CA5" w:rsidR="00253083" w:rsidRPr="00582C55" w:rsidRDefault="00253083" w:rsidP="00582C55">
      <w:pPr>
        <w:pStyle w:val="a3"/>
        <w:numPr>
          <w:ilvl w:val="0"/>
          <w:numId w:val="5"/>
        </w:numPr>
        <w:spacing w:before="152"/>
        <w:rPr>
          <w:rFonts w:ascii="黑体" w:eastAsia="黑体"/>
          <w:lang w:eastAsia="zh-CN"/>
        </w:rPr>
      </w:pPr>
      <w:r w:rsidRPr="00582C55">
        <w:rPr>
          <w:rFonts w:ascii="黑体" w:eastAsia="黑体" w:hint="eastAsia"/>
          <w:lang w:eastAsia="zh-CN"/>
        </w:rPr>
        <w:t>案例要求</w:t>
      </w:r>
    </w:p>
    <w:p w14:paraId="18D3B09D" w14:textId="5ED82908" w:rsidR="00253083" w:rsidRPr="00582C55" w:rsidRDefault="00582C55" w:rsidP="00582C55">
      <w:pPr>
        <w:tabs>
          <w:tab w:val="left" w:pos="1112"/>
        </w:tabs>
        <w:spacing w:line="326" w:lineRule="auto"/>
        <w:ind w:right="84" w:firstLineChars="200" w:firstLine="640"/>
        <w:rPr>
          <w:sz w:val="32"/>
          <w:lang w:eastAsia="zh-CN"/>
        </w:rPr>
      </w:pPr>
      <w:r>
        <w:rPr>
          <w:rFonts w:hint="eastAsia"/>
          <w:sz w:val="32"/>
          <w:lang w:eastAsia="zh-CN"/>
        </w:rPr>
        <w:t>1</w:t>
      </w:r>
      <w:r>
        <w:rPr>
          <w:sz w:val="32"/>
          <w:lang w:eastAsia="zh-CN"/>
        </w:rPr>
        <w:t>.</w:t>
      </w:r>
      <w:r w:rsidR="00253083" w:rsidRPr="00582C55">
        <w:rPr>
          <w:sz w:val="32"/>
          <w:lang w:eastAsia="zh-CN"/>
        </w:rPr>
        <w:t xml:space="preserve">选报的案例具有推广价值，对教育数字化转型发展具有示 </w:t>
      </w:r>
      <w:proofErr w:type="gramStart"/>
      <w:r w:rsidR="00253083" w:rsidRPr="00582C55">
        <w:rPr>
          <w:sz w:val="32"/>
          <w:lang w:eastAsia="zh-CN"/>
        </w:rPr>
        <w:t>范</w:t>
      </w:r>
      <w:proofErr w:type="gramEnd"/>
      <w:r w:rsidR="00253083" w:rsidRPr="00582C55">
        <w:rPr>
          <w:sz w:val="32"/>
          <w:lang w:eastAsia="zh-CN"/>
        </w:rPr>
        <w:t>引领作用。</w:t>
      </w:r>
    </w:p>
    <w:p w14:paraId="0C2B3095" w14:textId="3BE4E66F" w:rsidR="00253083" w:rsidRPr="00582C55" w:rsidRDefault="00582C55" w:rsidP="00582C55">
      <w:pPr>
        <w:tabs>
          <w:tab w:val="left" w:pos="1112"/>
        </w:tabs>
        <w:spacing w:line="326" w:lineRule="auto"/>
        <w:ind w:right="84" w:firstLineChars="200" w:firstLine="640"/>
        <w:jc w:val="both"/>
        <w:rPr>
          <w:sz w:val="32"/>
          <w:lang w:eastAsia="zh-CN"/>
        </w:rPr>
      </w:pPr>
      <w:r>
        <w:rPr>
          <w:rFonts w:hint="eastAsia"/>
          <w:sz w:val="32"/>
          <w:lang w:eastAsia="zh-CN"/>
        </w:rPr>
        <w:t>2</w:t>
      </w:r>
      <w:r>
        <w:rPr>
          <w:sz w:val="32"/>
          <w:lang w:eastAsia="zh-CN"/>
        </w:rPr>
        <w:t>.</w:t>
      </w:r>
      <w:r w:rsidR="00253083" w:rsidRPr="00582C55">
        <w:rPr>
          <w:sz w:val="32"/>
          <w:lang w:eastAsia="zh-CN"/>
        </w:rPr>
        <w:t>特色案例包括实施背景、主要做法、成效经验、体会感受 等。要求主题突出、特色鲜明、行文逻辑清晰、有相关数据和</w:t>
      </w:r>
      <w:proofErr w:type="gramStart"/>
      <w:r w:rsidR="00253083" w:rsidRPr="00582C55">
        <w:rPr>
          <w:sz w:val="32"/>
          <w:lang w:eastAsia="zh-CN"/>
        </w:rPr>
        <w:t>音视频</w:t>
      </w:r>
      <w:proofErr w:type="gramEnd"/>
      <w:r w:rsidR="00253083" w:rsidRPr="00582C55">
        <w:rPr>
          <w:sz w:val="32"/>
          <w:lang w:eastAsia="zh-CN"/>
        </w:rPr>
        <w:t>资料作为支撑（撰写说明见附件 2）。</w:t>
      </w:r>
    </w:p>
    <w:p w14:paraId="6FF38AC9" w14:textId="42AC2222" w:rsidR="00253083" w:rsidRPr="00582C55" w:rsidRDefault="00582C55" w:rsidP="00582C55">
      <w:pPr>
        <w:tabs>
          <w:tab w:val="left" w:pos="1112"/>
        </w:tabs>
        <w:spacing w:line="326" w:lineRule="auto"/>
        <w:ind w:right="84" w:firstLineChars="200" w:firstLine="640"/>
        <w:jc w:val="both"/>
        <w:rPr>
          <w:sz w:val="32"/>
          <w:lang w:eastAsia="zh-CN"/>
        </w:rPr>
      </w:pPr>
      <w:r>
        <w:rPr>
          <w:rFonts w:hint="eastAsia"/>
          <w:sz w:val="32"/>
          <w:lang w:eastAsia="zh-CN"/>
        </w:rPr>
        <w:t>3</w:t>
      </w:r>
      <w:r>
        <w:rPr>
          <w:sz w:val="32"/>
          <w:lang w:eastAsia="zh-CN"/>
        </w:rPr>
        <w:t>.</w:t>
      </w:r>
      <w:r w:rsidR="00253083" w:rsidRPr="00582C55">
        <w:rPr>
          <w:sz w:val="32"/>
          <w:lang w:eastAsia="zh-CN"/>
        </w:rPr>
        <w:t>案例字数  1000—3500 字（格式要求见附件 3）。</w:t>
      </w:r>
    </w:p>
    <w:p w14:paraId="23863FE6" w14:textId="77777777" w:rsidR="00F74756" w:rsidRDefault="00F74756">
      <w:pPr>
        <w:rPr>
          <w:rFonts w:hint="eastAsia"/>
          <w:lang w:eastAsia="zh-CN"/>
        </w:rPr>
      </w:pPr>
    </w:p>
    <w:sectPr w:rsidR="00F74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347"/>
    <w:multiLevelType w:val="hybridMultilevel"/>
    <w:tmpl w:val="9766B4CC"/>
    <w:lvl w:ilvl="0" w:tplc="93C22566">
      <w:start w:val="1"/>
      <w:numFmt w:val="decimal"/>
      <w:lvlText w:val="%1."/>
      <w:lvlJc w:val="left"/>
      <w:pPr>
        <w:ind w:left="1111" w:hanging="240"/>
      </w:pPr>
      <w:rPr>
        <w:rFonts w:ascii="Times New Roman" w:eastAsia="Times New Roman" w:hAnsi="Times New Roman" w:cs="Times New Roman" w:hint="default"/>
        <w:spacing w:val="-1"/>
        <w:w w:val="99"/>
        <w:sz w:val="30"/>
        <w:szCs w:val="30"/>
      </w:rPr>
    </w:lvl>
    <w:lvl w:ilvl="1" w:tplc="162ACDCA">
      <w:numFmt w:val="bullet"/>
      <w:lvlText w:val="•"/>
      <w:lvlJc w:val="left"/>
      <w:pPr>
        <w:ind w:left="1942" w:hanging="240"/>
      </w:pPr>
      <w:rPr>
        <w:rFonts w:hint="default"/>
      </w:rPr>
    </w:lvl>
    <w:lvl w:ilvl="2" w:tplc="680AA3D0">
      <w:numFmt w:val="bullet"/>
      <w:lvlText w:val="•"/>
      <w:lvlJc w:val="left"/>
      <w:pPr>
        <w:ind w:left="2765" w:hanging="240"/>
      </w:pPr>
      <w:rPr>
        <w:rFonts w:hint="default"/>
      </w:rPr>
    </w:lvl>
    <w:lvl w:ilvl="3" w:tplc="E05A5F6E">
      <w:numFmt w:val="bullet"/>
      <w:lvlText w:val="•"/>
      <w:lvlJc w:val="left"/>
      <w:pPr>
        <w:ind w:left="3587" w:hanging="240"/>
      </w:pPr>
      <w:rPr>
        <w:rFonts w:hint="default"/>
      </w:rPr>
    </w:lvl>
    <w:lvl w:ilvl="4" w:tplc="9752C394">
      <w:numFmt w:val="bullet"/>
      <w:lvlText w:val="•"/>
      <w:lvlJc w:val="left"/>
      <w:pPr>
        <w:ind w:left="4410" w:hanging="240"/>
      </w:pPr>
      <w:rPr>
        <w:rFonts w:hint="default"/>
      </w:rPr>
    </w:lvl>
    <w:lvl w:ilvl="5" w:tplc="94388F96">
      <w:numFmt w:val="bullet"/>
      <w:lvlText w:val="•"/>
      <w:lvlJc w:val="left"/>
      <w:pPr>
        <w:ind w:left="5232" w:hanging="240"/>
      </w:pPr>
      <w:rPr>
        <w:rFonts w:hint="default"/>
      </w:rPr>
    </w:lvl>
    <w:lvl w:ilvl="6" w:tplc="E0E0B54C">
      <w:numFmt w:val="bullet"/>
      <w:lvlText w:val="•"/>
      <w:lvlJc w:val="left"/>
      <w:pPr>
        <w:ind w:left="6055" w:hanging="240"/>
      </w:pPr>
      <w:rPr>
        <w:rFonts w:hint="default"/>
      </w:rPr>
    </w:lvl>
    <w:lvl w:ilvl="7" w:tplc="A4C21C30">
      <w:numFmt w:val="bullet"/>
      <w:lvlText w:val="•"/>
      <w:lvlJc w:val="left"/>
      <w:pPr>
        <w:ind w:left="6877" w:hanging="240"/>
      </w:pPr>
      <w:rPr>
        <w:rFonts w:hint="default"/>
      </w:rPr>
    </w:lvl>
    <w:lvl w:ilvl="8" w:tplc="A2C0166E">
      <w:numFmt w:val="bullet"/>
      <w:lvlText w:val="•"/>
      <w:lvlJc w:val="left"/>
      <w:pPr>
        <w:ind w:left="7700" w:hanging="240"/>
      </w:pPr>
      <w:rPr>
        <w:rFonts w:hint="default"/>
      </w:rPr>
    </w:lvl>
  </w:abstractNum>
  <w:abstractNum w:abstractNumId="1" w15:restartNumberingAfterBreak="0">
    <w:nsid w:val="349B6EAA"/>
    <w:multiLevelType w:val="hybridMultilevel"/>
    <w:tmpl w:val="7018E046"/>
    <w:lvl w:ilvl="0" w:tplc="806419E0">
      <w:start w:val="1"/>
      <w:numFmt w:val="decimal"/>
      <w:lvlText w:val="%1."/>
      <w:lvlJc w:val="left"/>
      <w:pPr>
        <w:ind w:left="231" w:hanging="240"/>
      </w:pPr>
      <w:rPr>
        <w:rFonts w:ascii="Times New Roman" w:eastAsia="Times New Roman" w:hAnsi="Times New Roman" w:cs="Times New Roman" w:hint="default"/>
        <w:spacing w:val="-1"/>
        <w:w w:val="99"/>
        <w:sz w:val="30"/>
        <w:szCs w:val="30"/>
      </w:rPr>
    </w:lvl>
    <w:lvl w:ilvl="1" w:tplc="E75EA78C">
      <w:numFmt w:val="bullet"/>
      <w:lvlText w:val="•"/>
      <w:lvlJc w:val="left"/>
      <w:pPr>
        <w:ind w:left="1150" w:hanging="240"/>
      </w:pPr>
      <w:rPr>
        <w:rFonts w:hint="default"/>
      </w:rPr>
    </w:lvl>
    <w:lvl w:ilvl="2" w:tplc="0FAEF54E">
      <w:numFmt w:val="bullet"/>
      <w:lvlText w:val="•"/>
      <w:lvlJc w:val="left"/>
      <w:pPr>
        <w:ind w:left="2061" w:hanging="240"/>
      </w:pPr>
      <w:rPr>
        <w:rFonts w:hint="default"/>
      </w:rPr>
    </w:lvl>
    <w:lvl w:ilvl="3" w:tplc="59E05822">
      <w:numFmt w:val="bullet"/>
      <w:lvlText w:val="•"/>
      <w:lvlJc w:val="left"/>
      <w:pPr>
        <w:ind w:left="2971" w:hanging="240"/>
      </w:pPr>
      <w:rPr>
        <w:rFonts w:hint="default"/>
      </w:rPr>
    </w:lvl>
    <w:lvl w:ilvl="4" w:tplc="8ADC930C">
      <w:numFmt w:val="bullet"/>
      <w:lvlText w:val="•"/>
      <w:lvlJc w:val="left"/>
      <w:pPr>
        <w:ind w:left="3882" w:hanging="240"/>
      </w:pPr>
      <w:rPr>
        <w:rFonts w:hint="default"/>
      </w:rPr>
    </w:lvl>
    <w:lvl w:ilvl="5" w:tplc="D604E278">
      <w:numFmt w:val="bullet"/>
      <w:lvlText w:val="•"/>
      <w:lvlJc w:val="left"/>
      <w:pPr>
        <w:ind w:left="4792" w:hanging="240"/>
      </w:pPr>
      <w:rPr>
        <w:rFonts w:hint="default"/>
      </w:rPr>
    </w:lvl>
    <w:lvl w:ilvl="6" w:tplc="DB5AB7D0">
      <w:numFmt w:val="bullet"/>
      <w:lvlText w:val="•"/>
      <w:lvlJc w:val="left"/>
      <w:pPr>
        <w:ind w:left="5703" w:hanging="240"/>
      </w:pPr>
      <w:rPr>
        <w:rFonts w:hint="default"/>
      </w:rPr>
    </w:lvl>
    <w:lvl w:ilvl="7" w:tplc="1E5E456A">
      <w:numFmt w:val="bullet"/>
      <w:lvlText w:val="•"/>
      <w:lvlJc w:val="left"/>
      <w:pPr>
        <w:ind w:left="6613" w:hanging="240"/>
      </w:pPr>
      <w:rPr>
        <w:rFonts w:hint="default"/>
      </w:rPr>
    </w:lvl>
    <w:lvl w:ilvl="8" w:tplc="7B0281A0">
      <w:numFmt w:val="bullet"/>
      <w:lvlText w:val="•"/>
      <w:lvlJc w:val="left"/>
      <w:pPr>
        <w:ind w:left="7524" w:hanging="240"/>
      </w:pPr>
      <w:rPr>
        <w:rFonts w:hint="default"/>
      </w:rPr>
    </w:lvl>
  </w:abstractNum>
  <w:abstractNum w:abstractNumId="2" w15:restartNumberingAfterBreak="0">
    <w:nsid w:val="39BF055E"/>
    <w:multiLevelType w:val="hybridMultilevel"/>
    <w:tmpl w:val="21E84120"/>
    <w:lvl w:ilvl="0" w:tplc="FE34AA5A">
      <w:start w:val="1"/>
      <w:numFmt w:val="decimal"/>
      <w:lvlText w:val="%1."/>
      <w:lvlJc w:val="left"/>
      <w:pPr>
        <w:ind w:left="231" w:hanging="240"/>
      </w:pPr>
      <w:rPr>
        <w:rFonts w:ascii="Times New Roman" w:eastAsia="Times New Roman" w:hAnsi="Times New Roman" w:cs="Times New Roman" w:hint="default"/>
        <w:spacing w:val="-1"/>
        <w:w w:val="99"/>
        <w:sz w:val="30"/>
        <w:szCs w:val="30"/>
      </w:rPr>
    </w:lvl>
    <w:lvl w:ilvl="1" w:tplc="CA3E6788">
      <w:numFmt w:val="bullet"/>
      <w:lvlText w:val="•"/>
      <w:lvlJc w:val="left"/>
      <w:pPr>
        <w:ind w:left="1150" w:hanging="240"/>
      </w:pPr>
      <w:rPr>
        <w:rFonts w:hint="default"/>
      </w:rPr>
    </w:lvl>
    <w:lvl w:ilvl="2" w:tplc="5BAA266A">
      <w:numFmt w:val="bullet"/>
      <w:lvlText w:val="•"/>
      <w:lvlJc w:val="left"/>
      <w:pPr>
        <w:ind w:left="2061" w:hanging="240"/>
      </w:pPr>
      <w:rPr>
        <w:rFonts w:hint="default"/>
      </w:rPr>
    </w:lvl>
    <w:lvl w:ilvl="3" w:tplc="1E3653DE">
      <w:numFmt w:val="bullet"/>
      <w:lvlText w:val="•"/>
      <w:lvlJc w:val="left"/>
      <w:pPr>
        <w:ind w:left="2971" w:hanging="240"/>
      </w:pPr>
      <w:rPr>
        <w:rFonts w:hint="default"/>
      </w:rPr>
    </w:lvl>
    <w:lvl w:ilvl="4" w:tplc="002E5F4E">
      <w:numFmt w:val="bullet"/>
      <w:lvlText w:val="•"/>
      <w:lvlJc w:val="left"/>
      <w:pPr>
        <w:ind w:left="3882" w:hanging="240"/>
      </w:pPr>
      <w:rPr>
        <w:rFonts w:hint="default"/>
      </w:rPr>
    </w:lvl>
    <w:lvl w:ilvl="5" w:tplc="B3983F4A">
      <w:numFmt w:val="bullet"/>
      <w:lvlText w:val="•"/>
      <w:lvlJc w:val="left"/>
      <w:pPr>
        <w:ind w:left="4792" w:hanging="240"/>
      </w:pPr>
      <w:rPr>
        <w:rFonts w:hint="default"/>
      </w:rPr>
    </w:lvl>
    <w:lvl w:ilvl="6" w:tplc="7840A2AE">
      <w:numFmt w:val="bullet"/>
      <w:lvlText w:val="•"/>
      <w:lvlJc w:val="left"/>
      <w:pPr>
        <w:ind w:left="5703" w:hanging="240"/>
      </w:pPr>
      <w:rPr>
        <w:rFonts w:hint="default"/>
      </w:rPr>
    </w:lvl>
    <w:lvl w:ilvl="7" w:tplc="986AB398">
      <w:numFmt w:val="bullet"/>
      <w:lvlText w:val="•"/>
      <w:lvlJc w:val="left"/>
      <w:pPr>
        <w:ind w:left="6613" w:hanging="240"/>
      </w:pPr>
      <w:rPr>
        <w:rFonts w:hint="default"/>
      </w:rPr>
    </w:lvl>
    <w:lvl w:ilvl="8" w:tplc="4C9C6C62">
      <w:numFmt w:val="bullet"/>
      <w:lvlText w:val="•"/>
      <w:lvlJc w:val="left"/>
      <w:pPr>
        <w:ind w:left="7524" w:hanging="240"/>
      </w:pPr>
      <w:rPr>
        <w:rFonts w:hint="default"/>
      </w:rPr>
    </w:lvl>
  </w:abstractNum>
  <w:abstractNum w:abstractNumId="3" w15:restartNumberingAfterBreak="0">
    <w:nsid w:val="674465BE"/>
    <w:multiLevelType w:val="hybridMultilevel"/>
    <w:tmpl w:val="06322B1E"/>
    <w:lvl w:ilvl="0" w:tplc="96C46620">
      <w:start w:val="1"/>
      <w:numFmt w:val="decimal"/>
      <w:lvlText w:val="%1."/>
      <w:lvlJc w:val="left"/>
      <w:pPr>
        <w:ind w:left="1104" w:hanging="252"/>
      </w:pPr>
      <w:rPr>
        <w:rFonts w:ascii="Times New Roman" w:eastAsia="Times New Roman" w:hAnsi="Times New Roman" w:cs="Times New Roman" w:hint="default"/>
        <w:spacing w:val="-1"/>
        <w:w w:val="99"/>
        <w:sz w:val="30"/>
        <w:szCs w:val="30"/>
      </w:rPr>
    </w:lvl>
    <w:lvl w:ilvl="1" w:tplc="34D418CC">
      <w:numFmt w:val="bullet"/>
      <w:lvlText w:val="•"/>
      <w:lvlJc w:val="left"/>
      <w:pPr>
        <w:ind w:left="1942" w:hanging="252"/>
      </w:pPr>
      <w:rPr>
        <w:rFonts w:hint="default"/>
      </w:rPr>
    </w:lvl>
    <w:lvl w:ilvl="2" w:tplc="A1DA9E2C">
      <w:numFmt w:val="bullet"/>
      <w:lvlText w:val="•"/>
      <w:lvlJc w:val="left"/>
      <w:pPr>
        <w:ind w:left="2765" w:hanging="252"/>
      </w:pPr>
      <w:rPr>
        <w:rFonts w:hint="default"/>
      </w:rPr>
    </w:lvl>
    <w:lvl w:ilvl="3" w:tplc="671CF7E2">
      <w:numFmt w:val="bullet"/>
      <w:lvlText w:val="•"/>
      <w:lvlJc w:val="left"/>
      <w:pPr>
        <w:ind w:left="3587" w:hanging="252"/>
      </w:pPr>
      <w:rPr>
        <w:rFonts w:hint="default"/>
      </w:rPr>
    </w:lvl>
    <w:lvl w:ilvl="4" w:tplc="50C2B36E">
      <w:numFmt w:val="bullet"/>
      <w:lvlText w:val="•"/>
      <w:lvlJc w:val="left"/>
      <w:pPr>
        <w:ind w:left="4410" w:hanging="252"/>
      </w:pPr>
      <w:rPr>
        <w:rFonts w:hint="default"/>
      </w:rPr>
    </w:lvl>
    <w:lvl w:ilvl="5" w:tplc="2D3CAB94">
      <w:numFmt w:val="bullet"/>
      <w:lvlText w:val="•"/>
      <w:lvlJc w:val="left"/>
      <w:pPr>
        <w:ind w:left="5232" w:hanging="252"/>
      </w:pPr>
      <w:rPr>
        <w:rFonts w:hint="default"/>
      </w:rPr>
    </w:lvl>
    <w:lvl w:ilvl="6" w:tplc="CF5EFE76">
      <w:numFmt w:val="bullet"/>
      <w:lvlText w:val="•"/>
      <w:lvlJc w:val="left"/>
      <w:pPr>
        <w:ind w:left="6055" w:hanging="252"/>
      </w:pPr>
      <w:rPr>
        <w:rFonts w:hint="default"/>
      </w:rPr>
    </w:lvl>
    <w:lvl w:ilvl="7" w:tplc="857E9E2A">
      <w:numFmt w:val="bullet"/>
      <w:lvlText w:val="•"/>
      <w:lvlJc w:val="left"/>
      <w:pPr>
        <w:ind w:left="6877" w:hanging="252"/>
      </w:pPr>
      <w:rPr>
        <w:rFonts w:hint="default"/>
      </w:rPr>
    </w:lvl>
    <w:lvl w:ilvl="8" w:tplc="55343882">
      <w:numFmt w:val="bullet"/>
      <w:lvlText w:val="•"/>
      <w:lvlJc w:val="left"/>
      <w:pPr>
        <w:ind w:left="7700" w:hanging="252"/>
      </w:pPr>
      <w:rPr>
        <w:rFonts w:hint="default"/>
      </w:rPr>
    </w:lvl>
  </w:abstractNum>
  <w:abstractNum w:abstractNumId="4" w15:restartNumberingAfterBreak="0">
    <w:nsid w:val="76F907ED"/>
    <w:multiLevelType w:val="hybridMultilevel"/>
    <w:tmpl w:val="90FA5022"/>
    <w:lvl w:ilvl="0" w:tplc="D65E66FE">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83"/>
    <w:rsid w:val="00253083"/>
    <w:rsid w:val="00582C55"/>
    <w:rsid w:val="00F7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95EB"/>
  <w15:chartTrackingRefBased/>
  <w15:docId w15:val="{947D96F6-3263-492F-BB7F-EA5B728A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083"/>
    <w:pPr>
      <w:widowControl w:val="0"/>
      <w:autoSpaceDE w:val="0"/>
      <w:autoSpaceDN w:val="0"/>
    </w:pPr>
    <w:rPr>
      <w:rFonts w:ascii="宋体" w:eastAsia="宋体" w:hAnsi="宋体" w:cs="宋体"/>
      <w:kern w:val="0"/>
      <w:sz w:val="22"/>
      <w:lang w:eastAsia="en-US"/>
    </w:rPr>
  </w:style>
  <w:style w:type="paragraph" w:styleId="1">
    <w:name w:val="heading 1"/>
    <w:basedOn w:val="a"/>
    <w:link w:val="10"/>
    <w:uiPriority w:val="9"/>
    <w:qFormat/>
    <w:rsid w:val="00253083"/>
    <w:pPr>
      <w:ind w:left="3315" w:right="3355"/>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083"/>
    <w:rPr>
      <w:rFonts w:ascii="方正小标宋简体" w:eastAsia="方正小标宋简体" w:hAnsi="方正小标宋简体" w:cs="方正小标宋简体"/>
      <w:kern w:val="0"/>
      <w:sz w:val="44"/>
      <w:szCs w:val="44"/>
      <w:lang w:eastAsia="en-US"/>
    </w:rPr>
  </w:style>
  <w:style w:type="paragraph" w:styleId="a3">
    <w:name w:val="Body Text"/>
    <w:basedOn w:val="a"/>
    <w:link w:val="a4"/>
    <w:uiPriority w:val="1"/>
    <w:qFormat/>
    <w:rsid w:val="00253083"/>
    <w:rPr>
      <w:sz w:val="32"/>
      <w:szCs w:val="32"/>
    </w:rPr>
  </w:style>
  <w:style w:type="character" w:customStyle="1" w:styleId="a4">
    <w:name w:val="正文文本 字符"/>
    <w:basedOn w:val="a0"/>
    <w:link w:val="a3"/>
    <w:uiPriority w:val="1"/>
    <w:rsid w:val="00253083"/>
    <w:rPr>
      <w:rFonts w:ascii="宋体" w:eastAsia="宋体" w:hAnsi="宋体" w:cs="宋体"/>
      <w:kern w:val="0"/>
      <w:sz w:val="32"/>
      <w:szCs w:val="32"/>
      <w:lang w:eastAsia="en-US"/>
    </w:rPr>
  </w:style>
  <w:style w:type="paragraph" w:styleId="a5">
    <w:name w:val="List Paragraph"/>
    <w:basedOn w:val="a"/>
    <w:uiPriority w:val="1"/>
    <w:qFormat/>
    <w:rsid w:val="00253083"/>
    <w:pPr>
      <w:spacing w:before="149"/>
      <w:ind w:left="231"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6A3FF-5CB3-4670-89B1-34BB7BC5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peter</dc:creator>
  <cp:keywords/>
  <dc:description/>
  <cp:lastModifiedBy>chen peter</cp:lastModifiedBy>
  <cp:revision>1</cp:revision>
  <dcterms:created xsi:type="dcterms:W3CDTF">2022-09-01T00:44:00Z</dcterms:created>
  <dcterms:modified xsi:type="dcterms:W3CDTF">2022-09-01T00:57:00Z</dcterms:modified>
</cp:coreProperties>
</file>