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340" w:rsidRDefault="00B66340" w:rsidP="00B66340">
      <w:pPr>
        <w:jc w:val="center"/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</w:pPr>
      <w:r w:rsidRPr="00B66340"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关于开展2021年常州市高中通用技术、初中劳动与技术创新</w:t>
      </w:r>
    </w:p>
    <w:p w:rsidR="00000000" w:rsidRPr="00B66340" w:rsidRDefault="00B66340" w:rsidP="00B66340">
      <w:pPr>
        <w:jc w:val="center"/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</w:pPr>
      <w:r w:rsidRPr="00B66340"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作品大赛的通知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ascii="仿宋_GB2312" w:eastAsia="仿宋_GB2312" w:hint="eastAsia"/>
          <w:color w:val="000000"/>
          <w:sz w:val="32"/>
          <w:szCs w:val="32"/>
        </w:rPr>
        <w:t>各辖市（区）教育局、经开区社会事业局，局属及有关学校: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为进一步推动我市高中通用技术、初中劳动与技术课程建设，经研究，决定开展2021年常州市高中通用技术、初中劳动与技术创新作品大赛，现将有关事项通知如下。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一、参赛对象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我市在校初、高中学生。一般应独立制作作品参赛，复杂项目可2人合作共同制作作品参赛。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二、作品类型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1.技术设计类：建模、3D打印、金工、木工、电子电工、车模、航模、船模、智能系统设计。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2.艺术设计类：剪纸、烙画、面塑、篆刻、插花、陶艺、创意手工、影视技艺。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三、作品要求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1.参赛作品需精心策划、创新设计、精细制作，保证报送作品质量。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2.所有作品必须是由学生独立设计、独立完成，不得抄袭或由他人代替完成，选送单位做好甄别工作。报送作品必须填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lastRenderedPageBreak/>
        <w:t>写《2021年常州市高中通用技术创新作品真实性承诺书》《2021年常州市初中劳动与技术创新作品真实性承诺书》（见附件1、2）。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3.所有作品必须提供设计说明，见附件3，同时提供作品实物。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四、评选办法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1.作品数量。各地参赛作品由教育行政部门初步选拔后，收齐统一上报，不接收学校和个人单独报送的作品；局属高中、初中以学校为单位报送，不接收个人单独报送。各地限报作品数量如下：高中通用技术创新作品：溧阳30项，金坛15项，武进30项，经开15项，新北15项，局属各高中限报作品6项；初中劳动与技术作品限报数量为：溧阳35项，金坛20项，武进35项，经开10项，新北20项，天宁10项，钟楼10项，局属各初中限报作品4项。高中通用技术报送作品，技术设计类作品应不低于报送作品总数的50%。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2.上报要求。2021年10月15日前，各地教育行政部门、局属高中、初中将附件1、附件2、附件3、附件4、附件5纸质稿及实物作品，按报送类型（技术设计类或艺术设计类）标注好作品信息，统一送至常州市青少年活动中心1号楼(送作品之前请先联系左老师：18151289838，确保材料、作品签字接收)。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lastRenderedPageBreak/>
        <w:t>其中，附件3、附件4的电子稿在10月15日前发送至邮箱：</w:t>
      </w:r>
      <w:hyperlink r:id="rId6" w:history="1">
        <w:r w:rsidRPr="00B66340">
          <w:rPr>
            <w:rStyle w:val="a6"/>
            <w:rFonts w:ascii="仿宋_GB2312" w:eastAsia="仿宋_GB2312" w:hint="eastAsia"/>
            <w:color w:val="123885"/>
            <w:sz w:val="32"/>
            <w:szCs w:val="32"/>
          </w:rPr>
          <w:t>764556002@qq.com</w:t>
        </w:r>
      </w:hyperlink>
      <w:r w:rsidRPr="00B66340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3.作品初评。市教育局将聘请专家组成评委会，对上交作品开展集中评审。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4.现场展评。市教育局将择优选择部分作品开展集中展评答辩，根据展评答辩结果最终确定各类奖项。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5.奖项设置。评审分初中、高中各设一等奖、二等奖、三等奖若干，另设优秀组织奖。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五、工作要求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1.高度重视，广泛宣传。各地各校要高度重视本次评选工作，认真做好本次活动的宣传发动工作。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2.坚持标准，认真组织。各地、各校要秉承诚信原则，严格按照参赛程序，认真做好本次活动的组织工作，杜绝参赛走过场、作品抄袭、程序混乱等问题。</w:t>
      </w:r>
    </w:p>
    <w:p w:rsidR="00B66340" w:rsidRPr="00B66340" w:rsidRDefault="00B66340" w:rsidP="00B66340">
      <w:pPr>
        <w:pStyle w:val="a5"/>
        <w:shd w:val="clear" w:color="auto" w:fill="FFFFFF"/>
        <w:spacing w:before="144" w:beforeAutospacing="0" w:after="144" w:afterAutospacing="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B66340">
        <w:rPr>
          <w:rFonts w:eastAsia="仿宋_GB2312" w:hint="eastAsia"/>
          <w:color w:val="000000"/>
          <w:sz w:val="32"/>
          <w:szCs w:val="32"/>
        </w:rPr>
        <w:t>  </w:t>
      </w:r>
      <w:r w:rsidRPr="00B66340">
        <w:rPr>
          <w:rFonts w:ascii="仿宋_GB2312" w:eastAsia="仿宋_GB2312" w:hint="eastAsia"/>
          <w:color w:val="000000"/>
          <w:sz w:val="32"/>
          <w:szCs w:val="32"/>
        </w:rPr>
        <w:t>联系人：左老师，地址:常州市钟楼区东横街26号，邮编：213003，电话：18151289838，邮箱：764556002@qq.com。</w:t>
      </w:r>
    </w:p>
    <w:p w:rsidR="00B66340" w:rsidRPr="00B66340" w:rsidRDefault="00B66340">
      <w:pPr>
        <w:rPr>
          <w:rFonts w:ascii="仿宋_GB2312" w:eastAsia="仿宋_GB2312" w:hint="eastAsia"/>
          <w:sz w:val="32"/>
          <w:szCs w:val="32"/>
        </w:rPr>
      </w:pPr>
    </w:p>
    <w:sectPr w:rsidR="00B66340" w:rsidRPr="00B66340" w:rsidSect="00B66340">
      <w:pgSz w:w="11906" w:h="16838"/>
      <w:pgMar w:top="1701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1ED" w:rsidRDefault="009D31ED" w:rsidP="00B66340">
      <w:r>
        <w:separator/>
      </w:r>
    </w:p>
  </w:endnote>
  <w:endnote w:type="continuationSeparator" w:id="1">
    <w:p w:rsidR="009D31ED" w:rsidRDefault="009D31ED" w:rsidP="00B663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1ED" w:rsidRDefault="009D31ED" w:rsidP="00B66340">
      <w:r>
        <w:separator/>
      </w:r>
    </w:p>
  </w:footnote>
  <w:footnote w:type="continuationSeparator" w:id="1">
    <w:p w:rsidR="009D31ED" w:rsidRDefault="009D31ED" w:rsidP="00B663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6340"/>
    <w:rsid w:val="009D31ED"/>
    <w:rsid w:val="00B66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63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63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63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6340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663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663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764556002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2021-08-30T07:28:00Z</dcterms:created>
  <dcterms:modified xsi:type="dcterms:W3CDTF">2021-08-30T07:29:00Z</dcterms:modified>
</cp:coreProperties>
</file>