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关于推荐</w:t>
      </w:r>
      <w:r>
        <w:rPr>
          <w:rFonts w:hint="eastAsia" w:ascii="Times New Roman" w:hAnsi="Times New Roman" w:eastAsia="方正小标宋_GBK" w:cs="Times New Roman"/>
          <w:sz w:val="44"/>
          <w:szCs w:val="44"/>
          <w:lang w:eastAsia="zh-CN"/>
        </w:rPr>
        <w:t>参加</w:t>
      </w:r>
      <w:r>
        <w:rPr>
          <w:rFonts w:hint="default" w:ascii="Times New Roman" w:hAnsi="Times New Roman" w:eastAsia="方正小标宋_GBK" w:cs="Times New Roman"/>
          <w:sz w:val="44"/>
          <w:szCs w:val="44"/>
          <w:lang w:eastAsia="zh-CN"/>
        </w:rPr>
        <w:t>常州市</w:t>
      </w:r>
      <w:r>
        <w:rPr>
          <w:rFonts w:hint="eastAsia" w:ascii="Times New Roman" w:hAnsi="Times New Roman" w:eastAsia="方正小标宋_GBK" w:cs="Times New Roman"/>
          <w:sz w:val="44"/>
          <w:szCs w:val="44"/>
          <w:lang w:eastAsia="zh-CN"/>
        </w:rPr>
        <w:t>教育系统领导干部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i w:val="0"/>
          <w:caps w:val="0"/>
          <w:color w:val="000000"/>
          <w:spacing w:val="0"/>
          <w:sz w:val="44"/>
          <w:szCs w:val="44"/>
          <w:shd w:val="clear" w:fill="FFFFFF"/>
        </w:rPr>
      </w:pPr>
      <w:r>
        <w:rPr>
          <w:rFonts w:hint="eastAsia" w:ascii="Times New Roman" w:hAnsi="Times New Roman" w:eastAsia="方正小标宋_GBK" w:cs="Times New Roman"/>
          <w:sz w:val="44"/>
          <w:szCs w:val="44"/>
          <w:lang w:eastAsia="zh-CN"/>
        </w:rPr>
        <w:t>“双培养”项目培养对象遴选</w:t>
      </w:r>
      <w:r>
        <w:rPr>
          <w:rFonts w:hint="default" w:ascii="Times New Roman" w:hAnsi="Times New Roman" w:eastAsia="方正小标宋_GBK" w:cs="Times New Roman"/>
          <w:i w:val="0"/>
          <w:caps w:val="0"/>
          <w:color w:val="000000"/>
          <w:spacing w:val="0"/>
          <w:sz w:val="44"/>
          <w:szCs w:val="44"/>
          <w:shd w:val="clear" w:fill="FFFFFF"/>
        </w:rPr>
        <w:t>的通知</w:t>
      </w:r>
    </w:p>
    <w:bookmarkEnd w:id="0"/>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i w:val="0"/>
          <w:caps w:val="0"/>
          <w:color w:val="000000"/>
          <w:spacing w:val="0"/>
          <w:sz w:val="32"/>
          <w:szCs w:val="32"/>
          <w:shd w:val="clear" w:fill="FFFFFF"/>
          <w:lang w:eastAsia="zh-CN"/>
        </w:rPr>
      </w:pPr>
      <w:r>
        <w:rPr>
          <w:rFonts w:hint="default" w:ascii="Times New Roman" w:hAnsi="Times New Roman" w:eastAsia="方正仿宋_GBK" w:cs="Times New Roman"/>
          <w:i w:val="0"/>
          <w:caps w:val="0"/>
          <w:color w:val="000000"/>
          <w:spacing w:val="0"/>
          <w:sz w:val="32"/>
          <w:szCs w:val="32"/>
          <w:shd w:val="clear" w:fill="FFFFFF"/>
          <w:lang w:eastAsia="zh-CN"/>
        </w:rPr>
        <w:t>局属各单位：</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i w:val="0"/>
          <w:caps w:val="0"/>
          <w:color w:val="000000"/>
          <w:spacing w:val="0"/>
          <w:sz w:val="32"/>
          <w:szCs w:val="32"/>
          <w:shd w:val="clear" w:fill="FFFFFF"/>
          <w:lang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lang w:eastAsia="zh-CN"/>
        </w:rPr>
        <w:t>经研究，决定在天宁区教育系统范围内推荐相关干部参加由常州市教育局举办的</w:t>
      </w:r>
      <w:r>
        <w:rPr>
          <w:rFonts w:hint="eastAsia" w:ascii="Times New Roman" w:hAnsi="Times New Roman" w:eastAsia="方正仿宋_GBK" w:cs="Times New Roman"/>
          <w:i w:val="0"/>
          <w:caps w:val="0"/>
          <w:color w:val="000000"/>
          <w:spacing w:val="0"/>
          <w:sz w:val="32"/>
          <w:szCs w:val="32"/>
          <w:shd w:val="clear" w:fill="FFFFFF"/>
          <w:lang w:eastAsia="zh-CN"/>
        </w:rPr>
        <w:t>领导干部“双培养”项目培养对象遴选</w:t>
      </w:r>
      <w:r>
        <w:rPr>
          <w:rFonts w:hint="default" w:ascii="Times New Roman" w:hAnsi="Times New Roman" w:eastAsia="方正仿宋_GBK" w:cs="Times New Roman"/>
          <w:i w:val="0"/>
          <w:caps w:val="0"/>
          <w:color w:val="000000"/>
          <w:spacing w:val="0"/>
          <w:sz w:val="32"/>
          <w:szCs w:val="32"/>
          <w:shd w:val="clear" w:fill="FFFFFF"/>
          <w:lang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i w:val="0"/>
          <w:caps w:val="0"/>
          <w:color w:val="000000"/>
          <w:spacing w:val="0"/>
          <w:sz w:val="32"/>
          <w:szCs w:val="32"/>
          <w:shd w:val="clear" w:fill="FFFFFF"/>
          <w:lang w:eastAsia="zh-CN"/>
        </w:rPr>
      </w:pPr>
      <w:r>
        <w:rPr>
          <w:rFonts w:hint="eastAsia" w:ascii="黑体" w:hAnsi="黑体" w:eastAsia="黑体" w:cs="黑体"/>
          <w:i w:val="0"/>
          <w:caps w:val="0"/>
          <w:color w:val="000000"/>
          <w:spacing w:val="0"/>
          <w:sz w:val="32"/>
          <w:szCs w:val="32"/>
          <w:shd w:val="clear" w:fill="FFFFFF"/>
          <w:lang w:eastAsia="zh-CN"/>
        </w:rPr>
        <w:t>一、遴选范围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eastAsia="zh-CN"/>
        </w:rPr>
        <w:t>中小学党政副职领导干部，年龄一般在</w:t>
      </w:r>
      <w:r>
        <w:rPr>
          <w:rFonts w:hint="eastAsia" w:ascii="Times New Roman" w:hAnsi="Times New Roman" w:eastAsia="方正仿宋_GBK" w:cs="Times New Roman"/>
          <w:i w:val="0"/>
          <w:caps w:val="0"/>
          <w:color w:val="000000"/>
          <w:spacing w:val="0"/>
          <w:sz w:val="32"/>
          <w:szCs w:val="32"/>
          <w:shd w:val="clear" w:fill="FFFFFF"/>
          <w:lang w:val="en-US" w:eastAsia="zh-CN"/>
        </w:rPr>
        <w:t>45周岁以下（1975年1月1日以后出生）。培养周期为五年。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二、遴选条件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Times New Roman" w:hAnsi="Times New Roman" w:eastAsia="方正仿宋_GBK" w:cs="Times New Roman"/>
          <w:b/>
          <w:bCs/>
          <w:i w:val="0"/>
          <w:caps w:val="0"/>
          <w:color w:val="000000"/>
          <w:spacing w:val="0"/>
          <w:sz w:val="32"/>
          <w:szCs w:val="32"/>
          <w:shd w:val="clear" w:fill="FFFFFF"/>
          <w:lang w:val="en-US" w:eastAsia="zh-CN"/>
        </w:rPr>
      </w:pPr>
      <w:r>
        <w:rPr>
          <w:rFonts w:hint="eastAsia" w:ascii="Times New Roman" w:hAnsi="Times New Roman" w:eastAsia="方正仿宋_GBK" w:cs="Times New Roman"/>
          <w:b/>
          <w:bCs/>
          <w:i w:val="0"/>
          <w:caps w:val="0"/>
          <w:color w:val="000000"/>
          <w:spacing w:val="0"/>
          <w:sz w:val="32"/>
          <w:szCs w:val="32"/>
          <w:shd w:val="clear" w:fill="FFFFFF"/>
          <w:lang w:val="en-US" w:eastAsia="zh-CN"/>
        </w:rPr>
        <w:t>申报对象需同时满足以下条件：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Theme="minorEastAsia"/>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1. 获得大学本科学历或学士学位及以上；取得副高级职称，并受聘副高级职务满3年，或获得博士学位，受聘副高级职务满2年。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2. 任现职以来，年度考核均在合格以上。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3. 从教以来，中小学教师担任班主任5年以上，或担任团队辅导员、课外活动小组指导教师等其他教育管理工作7年以上。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4. 教学满工作量，近5年来，开设市级以上高水平公开课或示范课1次，或市级以上评优课获奖，或开设市级精品课，或获得市五级梯队教师称号。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5. 近5年来，在省级及以上刊物发表论文2篇，论文至少有1篇为学科专业论文。近5年来，主持或作为核心组成员参与常州市级及以上课题研究，有阶段性成果或已结题（须有本人的研究成果）并通过鉴定或在市级以上刊物发表与课题有关的教育教学论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6.积极发挥“传帮带”作用，任现职以来担任过青年教师和师范实习生指导教师、名师工作室及省乡村骨干教师培育站领衔人（首席专家、导师等）、师范教育课程兼职教师、省级培训授课教师（含名师空中课堂）等，或参与“四有”好教师团队建设作出较大贡献，并在其中发挥积极的专业示范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三、遴选程序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遴选采用个人报名和组织推荐相结合的方式进行，由区委教育工委根据申报情况，择优向市委教育工委推荐合适人选。市委教育工委将组织专家评估，最终确定培养对象名单。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四、相关要求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1.请申报对象填写《领导干部‘双培养’机制培养对象报名表》（附件1）。</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center"/>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2. 申报对象按照材料目录（附件2）的顺序，按类别建立相应文件夹，文件夹中按序号建立相应证明材料扫描文件（多张图片的文件放在一个Word文档中），压缩打包后，以“学校+个人”命名，与报名表电子稿一起于2020年10月28日下班前发送至269877448@qq.com，联系人：蔡一凡，联系电话69660620。报名表纸质稿（不要盖章）于10月29日下班前送至组织科办公室1021。</w:t>
      </w:r>
    </w:p>
    <w:p>
      <w:pPr>
        <w:keepNext w:val="0"/>
        <w:keepLines w:val="0"/>
        <w:widowControl/>
        <w:suppressLineNumbers w:val="0"/>
        <w:jc w:val="left"/>
        <w:textAlignment w:val="center"/>
        <w:rPr>
          <w:rFonts w:hint="default" w:ascii="Times New Roman" w:hAnsi="Times New Roman" w:eastAsia="方正仿宋_GBK" w:cs="Times New Roman"/>
          <w:i w:val="0"/>
          <w:caps w:val="0"/>
          <w:color w:val="000000"/>
          <w:spacing w:val="0"/>
          <w:sz w:val="32"/>
          <w:szCs w:val="32"/>
          <w:shd w:val="clear" w:fill="FFFFFF"/>
          <w:lang w:val="en-US" w:eastAsia="zh-CN"/>
        </w:rPr>
      </w:pPr>
    </w:p>
    <w:p>
      <w:pPr>
        <w:keepNext w:val="0"/>
        <w:keepLines w:val="0"/>
        <w:widowControl/>
        <w:suppressLineNumbers w:val="0"/>
        <w:jc w:val="both"/>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_______市（区）</w:t>
      </w:r>
      <w:r>
        <w:rPr>
          <w:rFonts w:hint="eastAsia" w:ascii="方正小标宋简体" w:hAnsi="方正小标宋简体" w:eastAsia="方正小标宋简体" w:cs="方正小标宋简体"/>
          <w:sz w:val="32"/>
          <w:szCs w:val="32"/>
        </w:rPr>
        <w:t>领导干部‘双培养’机制培养对象报名表</w:t>
      </w:r>
    </w:p>
    <w:p>
      <w:pPr>
        <w:keepNext w:val="0"/>
        <w:keepLines w:val="0"/>
        <w:widowControl/>
        <w:suppressLineNumbers w:val="0"/>
        <w:jc w:val="both"/>
        <w:textAlignment w:val="center"/>
        <w:rPr>
          <w:rFonts w:hint="default" w:eastAsiaTheme="minorEastAsia"/>
          <w:lang w:val="en-US" w:eastAsia="zh-CN"/>
        </w:rPr>
      </w:pPr>
      <w:r>
        <w:rPr>
          <w:rFonts w:hint="eastAsia"/>
          <w:lang w:eastAsia="zh-CN"/>
        </w:rPr>
        <w:t>单位：</w:t>
      </w:r>
      <w:r>
        <w:rPr>
          <w:rFonts w:hint="eastAsia"/>
          <w:lang w:val="en-US" w:eastAsia="zh-CN"/>
        </w:rPr>
        <w:t>____________________________</w:t>
      </w:r>
    </w:p>
    <w:tbl>
      <w:tblPr>
        <w:tblStyle w:val="2"/>
        <w:tblW w:w="912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60"/>
        <w:gridCol w:w="1075"/>
        <w:gridCol w:w="1063"/>
        <w:gridCol w:w="1292"/>
        <w:gridCol w:w="1243"/>
        <w:gridCol w:w="1502"/>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姓 名</w:t>
            </w:r>
          </w:p>
        </w:tc>
        <w:tc>
          <w:tcPr>
            <w:tcW w:w="10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性  别</w:t>
            </w:r>
          </w:p>
        </w:tc>
        <w:tc>
          <w:tcPr>
            <w:tcW w:w="1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出生年月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岁）</w:t>
            </w:r>
          </w:p>
        </w:tc>
        <w:tc>
          <w:tcPr>
            <w:tcW w:w="15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2085" w:type="dxa"/>
            <w:vMerge w:val="restart"/>
            <w:shd w:val="clear" w:color="auto" w:fill="auto"/>
            <w:noWrap/>
            <w:vAlign w:val="center"/>
          </w:tcPr>
          <w:p>
            <w:pPr>
              <w:keepNext w:val="0"/>
              <w:keepLines w:val="0"/>
              <w:widowControl/>
              <w:suppressLineNumbers w:val="0"/>
              <w:jc w:val="center"/>
              <w:textAlignment w:val="bottom"/>
              <w:rPr>
                <w:rFonts w:hint="default" w:ascii="Arial" w:hAnsi="Arial" w:cs="Arial" w:eastAsiaTheme="minorEastAsia"/>
                <w:i w:val="0"/>
                <w:color w:val="auto"/>
                <w:sz w:val="20"/>
                <w:szCs w:val="20"/>
                <w:u w:val="none"/>
                <w:lang w:val="en-US" w:eastAsia="zh-CN"/>
              </w:rPr>
            </w:pPr>
          </w:p>
          <w:p>
            <w:pPr>
              <w:jc w:val="center"/>
              <w:rPr>
                <w:rFonts w:hint="eastAsia" w:ascii="Arial" w:hAnsi="Arial" w:cs="Arial" w:eastAsiaTheme="minorEastAsia"/>
                <w:i w:val="0"/>
                <w:color w:val="auto"/>
                <w:sz w:val="20"/>
                <w:szCs w:val="20"/>
                <w:u w:val="none"/>
                <w:lang w:val="en-US" w:eastAsia="zh-CN"/>
              </w:rPr>
            </w:pPr>
            <w:r>
              <w:rPr>
                <w:rFonts w:hint="eastAsia" w:ascii="Arial" w:hAnsi="Arial" w:cs="Arial"/>
                <w:i w:val="0"/>
                <w:color w:val="auto"/>
                <w:sz w:val="20"/>
                <w:szCs w:val="20"/>
                <w:u w:val="none"/>
                <w:lang w:val="en-US" w:eastAsia="zh-CN"/>
              </w:rPr>
              <w:t>（一寸免冠照片）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 族</w:t>
            </w:r>
          </w:p>
        </w:tc>
        <w:tc>
          <w:tcPr>
            <w:tcW w:w="10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籍  贯</w:t>
            </w:r>
          </w:p>
        </w:tc>
        <w:tc>
          <w:tcPr>
            <w:tcW w:w="1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党    派</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入党时间</w:t>
            </w:r>
          </w:p>
        </w:tc>
        <w:tc>
          <w:tcPr>
            <w:tcW w:w="15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2085" w:type="dxa"/>
            <w:vMerge w:val="continue"/>
            <w:shd w:val="clear" w:color="auto" w:fill="auto"/>
            <w:noWrap/>
            <w:vAlign w:val="bottom"/>
          </w:tcPr>
          <w:p>
            <w:pPr>
              <w:jc w:val="left"/>
              <w:rPr>
                <w:rFonts w:hint="default" w:ascii="Arial" w:hAnsi="Arial" w:cs="Arial"/>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5"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任教</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学科</w:t>
            </w:r>
          </w:p>
        </w:tc>
        <w:tc>
          <w:tcPr>
            <w:tcW w:w="10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0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工作</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年限</w:t>
            </w:r>
          </w:p>
        </w:tc>
        <w:tc>
          <w:tcPr>
            <w:tcW w:w="1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班主任</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年限</w:t>
            </w:r>
          </w:p>
        </w:tc>
        <w:tc>
          <w:tcPr>
            <w:tcW w:w="150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2085" w:type="dxa"/>
            <w:vMerge w:val="continue"/>
            <w:shd w:val="clear" w:color="auto" w:fill="auto"/>
            <w:noWrap/>
            <w:vAlign w:val="bottom"/>
          </w:tcPr>
          <w:p>
            <w:pPr>
              <w:jc w:val="left"/>
              <w:rPr>
                <w:rFonts w:hint="default" w:ascii="Arial" w:hAnsi="Arial" w:cs="Arial"/>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5"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五级梯队称号</w:t>
            </w:r>
          </w:p>
        </w:tc>
        <w:tc>
          <w:tcPr>
            <w:tcW w:w="2138"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职称及</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获得时间</w:t>
            </w:r>
          </w:p>
        </w:tc>
        <w:tc>
          <w:tcPr>
            <w:tcW w:w="274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2085" w:type="dxa"/>
            <w:vMerge w:val="continue"/>
            <w:shd w:val="clear" w:color="auto" w:fill="auto"/>
            <w:noWrap/>
            <w:vAlign w:val="bottom"/>
          </w:tcPr>
          <w:p>
            <w:pPr>
              <w:jc w:val="left"/>
              <w:rPr>
                <w:rFonts w:hint="default" w:ascii="Arial" w:hAnsi="Arial" w:cs="Arial"/>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5" w:hRule="atLeast"/>
        </w:trPr>
        <w:tc>
          <w:tcPr>
            <w:tcW w:w="86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学  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学  位</w:t>
            </w:r>
          </w:p>
        </w:tc>
        <w:tc>
          <w:tcPr>
            <w:tcW w:w="10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全日制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教  育</w:t>
            </w:r>
          </w:p>
        </w:tc>
        <w:tc>
          <w:tcPr>
            <w:tcW w:w="235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毕业院校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系及专业</w:t>
            </w:r>
          </w:p>
        </w:tc>
        <w:tc>
          <w:tcPr>
            <w:tcW w:w="358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860" w:type="dxa"/>
            <w:vMerge w:val="continue"/>
            <w:shd w:val="clear" w:color="auto" w:fill="auto"/>
            <w:vAlign w:val="center"/>
          </w:tcPr>
          <w:p>
            <w:pPr>
              <w:jc w:val="center"/>
              <w:rPr>
                <w:rFonts w:hint="eastAsia" w:ascii="宋体" w:hAnsi="宋体" w:eastAsia="宋体" w:cs="宋体"/>
                <w:i w:val="0"/>
                <w:color w:val="auto"/>
                <w:sz w:val="24"/>
                <w:szCs w:val="24"/>
                <w:u w:val="none"/>
              </w:rPr>
            </w:pPr>
          </w:p>
        </w:tc>
        <w:tc>
          <w:tcPr>
            <w:tcW w:w="10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  职</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教  育</w:t>
            </w:r>
          </w:p>
        </w:tc>
        <w:tc>
          <w:tcPr>
            <w:tcW w:w="235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毕业院校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系及专业</w:t>
            </w:r>
          </w:p>
        </w:tc>
        <w:tc>
          <w:tcPr>
            <w:tcW w:w="358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5" w:hRule="atLeast"/>
        </w:trPr>
        <w:tc>
          <w:tcPr>
            <w:tcW w:w="1935"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现 任 职 务</w:t>
            </w:r>
          </w:p>
        </w:tc>
        <w:tc>
          <w:tcPr>
            <w:tcW w:w="7185"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94"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综合</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荣誉</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lang w:eastAsia="zh-CN"/>
              </w:rPr>
            </w:pPr>
            <w:r>
              <w:rPr>
                <w:rFonts w:hint="eastAsia" w:ascii="楷体_GB2312" w:hAnsi="楷体_GB2312" w:eastAsia="楷体_GB2312" w:cs="楷体_GB2312"/>
                <w:i w:val="0"/>
                <w:color w:val="auto"/>
                <w:sz w:val="21"/>
                <w:szCs w:val="21"/>
                <w:u w:val="none"/>
                <w:lang w:eastAsia="zh-CN"/>
              </w:rPr>
              <w:t>（从教以来的情况）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79"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教育</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管理</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lang w:eastAsia="zh-CN"/>
              </w:rPr>
            </w:pPr>
            <w:r>
              <w:rPr>
                <w:rFonts w:hint="eastAsia" w:ascii="楷体_GB2312" w:hAnsi="楷体_GB2312" w:eastAsia="楷体_GB2312" w:cs="楷体_GB2312"/>
                <w:i w:val="0"/>
                <w:color w:val="auto"/>
                <w:sz w:val="21"/>
                <w:szCs w:val="21"/>
                <w:u w:val="none"/>
                <w:lang w:eastAsia="zh-CN"/>
              </w:rPr>
              <w:t>（从教以来的情况）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60"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教学</w:t>
            </w:r>
          </w:p>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工作</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lang w:eastAsia="zh-CN"/>
              </w:rPr>
            </w:pPr>
            <w:r>
              <w:rPr>
                <w:rFonts w:hint="eastAsia" w:ascii="楷体_GB2312" w:hAnsi="楷体_GB2312" w:eastAsia="楷体_GB2312" w:cs="楷体_GB2312"/>
                <w:i w:val="0"/>
                <w:color w:val="auto"/>
                <w:sz w:val="21"/>
                <w:szCs w:val="21"/>
                <w:u w:val="none"/>
                <w:lang w:eastAsia="zh-CN"/>
              </w:rPr>
              <w:t>（近</w:t>
            </w:r>
            <w:r>
              <w:rPr>
                <w:rFonts w:hint="eastAsia" w:ascii="楷体_GB2312" w:hAnsi="楷体_GB2312" w:eastAsia="楷体_GB2312" w:cs="楷体_GB2312"/>
                <w:i w:val="0"/>
                <w:color w:val="auto"/>
                <w:sz w:val="21"/>
                <w:szCs w:val="21"/>
                <w:u w:val="none"/>
                <w:lang w:val="en-US" w:eastAsia="zh-CN"/>
              </w:rPr>
              <w:t>5年的情况；注明</w:t>
            </w:r>
            <w:r>
              <w:rPr>
                <w:rFonts w:hint="eastAsia" w:ascii="楷体_GB2312" w:hAnsi="楷体_GB2312" w:eastAsia="楷体_GB2312" w:cs="楷体_GB2312"/>
                <w:i w:val="0"/>
                <w:color w:val="auto"/>
                <w:sz w:val="21"/>
                <w:szCs w:val="21"/>
                <w:u w:val="none"/>
                <w:lang w:eastAsia="zh-CN"/>
              </w:rPr>
              <w:t>时间、任教班级、周课时数）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80"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市级以上公开课、评优课、精品课</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lang w:eastAsia="zh-CN"/>
              </w:rPr>
            </w:pPr>
            <w:r>
              <w:rPr>
                <w:rFonts w:hint="eastAsia" w:ascii="楷体_GB2312" w:hAnsi="楷体_GB2312" w:eastAsia="楷体_GB2312" w:cs="楷体_GB2312"/>
                <w:i w:val="0"/>
                <w:color w:val="auto"/>
                <w:sz w:val="21"/>
                <w:szCs w:val="21"/>
                <w:u w:val="none"/>
                <w:lang w:eastAsia="zh-CN"/>
              </w:rPr>
              <w:t>（近</w:t>
            </w:r>
            <w:r>
              <w:rPr>
                <w:rFonts w:hint="eastAsia" w:ascii="楷体_GB2312" w:hAnsi="楷体_GB2312" w:eastAsia="楷体_GB2312" w:cs="楷体_GB2312"/>
                <w:i w:val="0"/>
                <w:color w:val="auto"/>
                <w:sz w:val="21"/>
                <w:szCs w:val="21"/>
                <w:u w:val="none"/>
                <w:lang w:val="en-US" w:eastAsia="zh-CN"/>
              </w:rPr>
              <w:t>5年的情况</w:t>
            </w:r>
            <w:r>
              <w:rPr>
                <w:rFonts w:hint="eastAsia" w:ascii="楷体_GB2312" w:hAnsi="楷体_GB2312" w:eastAsia="楷体_GB2312" w:cs="楷体_GB2312"/>
                <w:i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0" w:hRule="atLeast"/>
        </w:trPr>
        <w:tc>
          <w:tcPr>
            <w:tcW w:w="86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主持或参与课题情况</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rPr>
            </w:pPr>
            <w:r>
              <w:rPr>
                <w:rFonts w:hint="eastAsia" w:ascii="楷体_GB2312" w:hAnsi="楷体_GB2312" w:eastAsia="楷体_GB2312" w:cs="楷体_GB2312"/>
                <w:i w:val="0"/>
                <w:color w:val="auto"/>
                <w:sz w:val="21"/>
                <w:szCs w:val="21"/>
                <w:u w:val="none"/>
                <w:lang w:eastAsia="zh-CN"/>
              </w:rPr>
              <w:t>（近</w:t>
            </w:r>
            <w:r>
              <w:rPr>
                <w:rFonts w:hint="eastAsia" w:ascii="楷体_GB2312" w:hAnsi="楷体_GB2312" w:eastAsia="楷体_GB2312" w:cs="楷体_GB2312"/>
                <w:i w:val="0"/>
                <w:color w:val="auto"/>
                <w:sz w:val="21"/>
                <w:szCs w:val="21"/>
                <w:u w:val="none"/>
                <w:lang w:val="en-US" w:eastAsia="zh-CN"/>
              </w:rPr>
              <w:t>5年的情况</w:t>
            </w:r>
            <w:r>
              <w:rPr>
                <w:rFonts w:hint="eastAsia" w:ascii="楷体_GB2312" w:hAnsi="楷体_GB2312" w:eastAsia="楷体_GB2312" w:cs="楷体_GB2312"/>
                <w:i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95"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论著</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rPr>
            </w:pPr>
            <w:r>
              <w:rPr>
                <w:rFonts w:hint="eastAsia" w:ascii="楷体_GB2312" w:hAnsi="楷体_GB2312" w:eastAsia="楷体_GB2312" w:cs="楷体_GB2312"/>
                <w:i w:val="0"/>
                <w:color w:val="auto"/>
                <w:sz w:val="21"/>
                <w:szCs w:val="21"/>
                <w:u w:val="none"/>
                <w:lang w:eastAsia="zh-CN"/>
              </w:rPr>
              <w:t>（近</w:t>
            </w:r>
            <w:r>
              <w:rPr>
                <w:rFonts w:hint="eastAsia" w:ascii="楷体_GB2312" w:hAnsi="楷体_GB2312" w:eastAsia="楷体_GB2312" w:cs="楷体_GB2312"/>
                <w:i w:val="0"/>
                <w:color w:val="auto"/>
                <w:sz w:val="21"/>
                <w:szCs w:val="21"/>
                <w:u w:val="none"/>
                <w:lang w:val="en-US" w:eastAsia="zh-CN"/>
              </w:rPr>
              <w:t>5年的情况</w:t>
            </w:r>
            <w:r>
              <w:rPr>
                <w:rFonts w:hint="eastAsia" w:ascii="楷体_GB2312" w:hAnsi="楷体_GB2312" w:eastAsia="楷体_GB2312" w:cs="楷体_GB2312"/>
                <w:i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90"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核心（国家级）期刊论文</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rPr>
            </w:pPr>
            <w:r>
              <w:rPr>
                <w:rFonts w:hint="eastAsia" w:ascii="楷体_GB2312" w:hAnsi="楷体_GB2312" w:eastAsia="楷体_GB2312" w:cs="楷体_GB2312"/>
                <w:i w:val="0"/>
                <w:color w:val="auto"/>
                <w:sz w:val="21"/>
                <w:szCs w:val="21"/>
                <w:u w:val="none"/>
                <w:lang w:eastAsia="zh-CN"/>
              </w:rPr>
              <w:t>（近</w:t>
            </w:r>
            <w:r>
              <w:rPr>
                <w:rFonts w:hint="eastAsia" w:ascii="楷体_GB2312" w:hAnsi="楷体_GB2312" w:eastAsia="楷体_GB2312" w:cs="楷体_GB2312"/>
                <w:i w:val="0"/>
                <w:color w:val="auto"/>
                <w:sz w:val="21"/>
                <w:szCs w:val="21"/>
                <w:u w:val="none"/>
                <w:lang w:val="en-US" w:eastAsia="zh-CN"/>
              </w:rPr>
              <w:t>5年的情况</w:t>
            </w:r>
            <w:r>
              <w:rPr>
                <w:rFonts w:hint="eastAsia" w:ascii="楷体_GB2312" w:hAnsi="楷体_GB2312" w:eastAsia="楷体_GB2312" w:cs="楷体_GB2312"/>
                <w:i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70"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省级期刊论文</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rPr>
            </w:pPr>
            <w:r>
              <w:rPr>
                <w:rFonts w:hint="eastAsia" w:ascii="楷体_GB2312" w:hAnsi="楷体_GB2312" w:eastAsia="楷体_GB2312" w:cs="楷体_GB2312"/>
                <w:i w:val="0"/>
                <w:color w:val="auto"/>
                <w:sz w:val="21"/>
                <w:szCs w:val="21"/>
                <w:u w:val="none"/>
                <w:lang w:eastAsia="zh-CN"/>
              </w:rPr>
              <w:t>（近</w:t>
            </w:r>
            <w:r>
              <w:rPr>
                <w:rFonts w:hint="eastAsia" w:ascii="楷体_GB2312" w:hAnsi="楷体_GB2312" w:eastAsia="楷体_GB2312" w:cs="楷体_GB2312"/>
                <w:i w:val="0"/>
                <w:color w:val="auto"/>
                <w:sz w:val="21"/>
                <w:szCs w:val="21"/>
                <w:u w:val="none"/>
                <w:lang w:val="en-US" w:eastAsia="zh-CN"/>
              </w:rPr>
              <w:t>5年的情况</w:t>
            </w:r>
            <w:r>
              <w:rPr>
                <w:rFonts w:hint="eastAsia" w:ascii="楷体_GB2312" w:hAnsi="楷体_GB2312" w:eastAsia="楷体_GB2312" w:cs="楷体_GB2312"/>
                <w:i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95"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获奖</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论文</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rPr>
            </w:pPr>
            <w:r>
              <w:rPr>
                <w:rFonts w:hint="eastAsia" w:ascii="楷体_GB2312" w:hAnsi="楷体_GB2312" w:eastAsia="楷体_GB2312" w:cs="楷体_GB2312"/>
                <w:i w:val="0"/>
                <w:color w:val="auto"/>
                <w:sz w:val="21"/>
                <w:szCs w:val="21"/>
                <w:u w:val="none"/>
                <w:lang w:eastAsia="zh-CN"/>
              </w:rPr>
              <w:t>（近</w:t>
            </w:r>
            <w:r>
              <w:rPr>
                <w:rFonts w:hint="eastAsia" w:ascii="楷体_GB2312" w:hAnsi="楷体_GB2312" w:eastAsia="楷体_GB2312" w:cs="楷体_GB2312"/>
                <w:i w:val="0"/>
                <w:color w:val="auto"/>
                <w:sz w:val="21"/>
                <w:szCs w:val="21"/>
                <w:u w:val="none"/>
                <w:lang w:val="en-US" w:eastAsia="zh-CN"/>
              </w:rPr>
              <w:t>5年的情况</w:t>
            </w:r>
            <w:r>
              <w:rPr>
                <w:rFonts w:hint="eastAsia" w:ascii="楷体_GB2312" w:hAnsi="楷体_GB2312" w:eastAsia="楷体_GB2312" w:cs="楷体_GB2312"/>
                <w:i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50"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专业示范情况</w:t>
            </w:r>
          </w:p>
        </w:tc>
        <w:tc>
          <w:tcPr>
            <w:tcW w:w="8260" w:type="dxa"/>
            <w:gridSpan w:val="6"/>
            <w:shd w:val="clear" w:color="auto" w:fill="auto"/>
            <w:vAlign w:val="top"/>
          </w:tcPr>
          <w:p>
            <w:pPr>
              <w:keepNext w:val="0"/>
              <w:keepLines w:val="0"/>
              <w:widowControl/>
              <w:suppressLineNumbers w:val="0"/>
              <w:jc w:val="both"/>
              <w:textAlignment w:val="center"/>
              <w:rPr>
                <w:rFonts w:hint="eastAsia" w:ascii="楷体_GB2312" w:hAnsi="楷体_GB2312" w:eastAsia="楷体_GB2312" w:cs="楷体_GB2312"/>
                <w:i w:val="0"/>
                <w:color w:val="auto"/>
                <w:sz w:val="21"/>
                <w:szCs w:val="21"/>
                <w:u w:val="none"/>
              </w:rPr>
            </w:pPr>
            <w:r>
              <w:rPr>
                <w:rFonts w:hint="eastAsia" w:ascii="楷体_GB2312" w:hAnsi="楷体_GB2312" w:eastAsia="楷体_GB2312" w:cs="楷体_GB2312"/>
                <w:i w:val="0"/>
                <w:color w:val="auto"/>
                <w:sz w:val="21"/>
                <w:szCs w:val="21"/>
                <w:u w:val="none"/>
                <w:lang w:eastAsia="zh-CN"/>
              </w:rPr>
              <w:t>（近</w:t>
            </w:r>
            <w:r>
              <w:rPr>
                <w:rFonts w:hint="eastAsia" w:ascii="楷体_GB2312" w:hAnsi="楷体_GB2312" w:eastAsia="楷体_GB2312" w:cs="楷体_GB2312"/>
                <w:i w:val="0"/>
                <w:color w:val="auto"/>
                <w:sz w:val="21"/>
                <w:szCs w:val="21"/>
                <w:u w:val="none"/>
                <w:lang w:val="en-US" w:eastAsia="zh-CN"/>
              </w:rPr>
              <w:t>5年的情况</w:t>
            </w:r>
            <w:r>
              <w:rPr>
                <w:rFonts w:hint="eastAsia" w:ascii="楷体_GB2312" w:hAnsi="楷体_GB2312" w:eastAsia="楷体_GB2312" w:cs="楷体_GB2312"/>
                <w:i w:val="0"/>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49" w:hRule="atLeast"/>
        </w:trPr>
        <w:tc>
          <w:tcPr>
            <w:tcW w:w="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组织</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鉴定</w:t>
            </w:r>
          </w:p>
        </w:tc>
        <w:tc>
          <w:tcPr>
            <w:tcW w:w="8260" w:type="dxa"/>
            <w:gridSpan w:val="6"/>
            <w:shd w:val="clear" w:color="auto" w:fill="auto"/>
            <w:noWrap/>
            <w:vAlign w:val="top"/>
          </w:tcPr>
          <w:p>
            <w:pPr>
              <w:keepNext w:val="0"/>
              <w:keepLines w:val="0"/>
              <w:widowControl/>
              <w:suppressLineNumbers w:val="0"/>
              <w:spacing w:line="240" w:lineRule="auto"/>
              <w:jc w:val="both"/>
              <w:textAlignment w:val="center"/>
              <w:rPr>
                <w:rFonts w:hint="eastAsia" w:ascii="Arial" w:hAnsi="Arial" w:cs="Arial"/>
                <w:i w:val="0"/>
                <w:color w:val="auto"/>
                <w:sz w:val="24"/>
                <w:szCs w:val="24"/>
                <w:u w:val="none"/>
                <w:lang w:eastAsia="zh-CN"/>
              </w:rPr>
            </w:pPr>
          </w:p>
          <w:p>
            <w:pPr>
              <w:keepNext w:val="0"/>
              <w:keepLines w:val="0"/>
              <w:widowControl/>
              <w:suppressLineNumbers w:val="0"/>
              <w:spacing w:line="480" w:lineRule="auto"/>
              <w:jc w:val="both"/>
              <w:textAlignment w:val="center"/>
              <w:rPr>
                <w:rFonts w:hint="eastAsia" w:ascii="Arial" w:hAnsi="Arial" w:cs="Arial"/>
                <w:i w:val="0"/>
                <w:color w:val="auto"/>
                <w:sz w:val="24"/>
                <w:szCs w:val="24"/>
                <w:u w:val="none"/>
                <w:lang w:val="en-US" w:eastAsia="zh-CN"/>
              </w:rPr>
            </w:pPr>
            <w:r>
              <w:rPr>
                <w:rFonts w:hint="eastAsia" w:ascii="Arial" w:hAnsi="Arial" w:cs="Arial"/>
                <w:i w:val="0"/>
                <w:color w:val="auto"/>
                <w:sz w:val="24"/>
                <w:szCs w:val="24"/>
                <w:u w:val="none"/>
                <w:lang w:eastAsia="zh-CN"/>
              </w:rPr>
              <w:t>鉴定评语：</w:t>
            </w:r>
            <w:r>
              <w:rPr>
                <w:rFonts w:hint="eastAsia" w:ascii="Arial" w:hAnsi="Arial" w:cs="Arial"/>
                <w:i w:val="0"/>
                <w:color w:val="auto"/>
                <w:sz w:val="24"/>
                <w:szCs w:val="24"/>
                <w:u w:val="none"/>
                <w:lang w:val="en-US" w:eastAsia="zh-CN"/>
              </w:rPr>
              <w:t>___________________________________________________</w:t>
            </w:r>
          </w:p>
          <w:p>
            <w:pPr>
              <w:keepNext w:val="0"/>
              <w:keepLines w:val="0"/>
              <w:widowControl/>
              <w:suppressLineNumbers w:val="0"/>
              <w:spacing w:line="480" w:lineRule="auto"/>
              <w:jc w:val="both"/>
              <w:textAlignment w:val="center"/>
              <w:rPr>
                <w:rFonts w:hint="eastAsia" w:ascii="Arial" w:hAnsi="Arial" w:cs="Arial"/>
                <w:i w:val="0"/>
                <w:color w:val="auto"/>
                <w:sz w:val="24"/>
                <w:szCs w:val="24"/>
                <w:u w:val="none"/>
                <w:lang w:val="en-US" w:eastAsia="zh-CN"/>
              </w:rPr>
            </w:pPr>
            <w:r>
              <w:rPr>
                <w:rFonts w:hint="eastAsia" w:ascii="Arial" w:hAnsi="Arial" w:cs="Arial"/>
                <w:i w:val="0"/>
                <w:color w:val="auto"/>
                <w:sz w:val="24"/>
                <w:szCs w:val="24"/>
                <w:u w:val="none"/>
                <w:lang w:val="en-US" w:eastAsia="zh-CN"/>
              </w:rPr>
              <w:t>____________________________________________________________</w:t>
            </w:r>
          </w:p>
          <w:p>
            <w:pPr>
              <w:keepNext w:val="0"/>
              <w:keepLines w:val="0"/>
              <w:widowControl/>
              <w:suppressLineNumbers w:val="0"/>
              <w:spacing w:line="480" w:lineRule="auto"/>
              <w:jc w:val="both"/>
              <w:textAlignment w:val="center"/>
              <w:rPr>
                <w:rFonts w:hint="eastAsia" w:ascii="Arial" w:hAnsi="Arial" w:cs="Arial"/>
                <w:i w:val="0"/>
                <w:color w:val="auto"/>
                <w:sz w:val="24"/>
                <w:szCs w:val="24"/>
                <w:u w:val="none"/>
                <w:lang w:val="en-US" w:eastAsia="zh-CN"/>
              </w:rPr>
            </w:pPr>
            <w:r>
              <w:rPr>
                <w:rFonts w:hint="eastAsia" w:ascii="Arial" w:hAnsi="Arial" w:cs="Arial"/>
                <w:i w:val="0"/>
                <w:color w:val="auto"/>
                <w:sz w:val="24"/>
                <w:szCs w:val="24"/>
                <w:u w:val="none"/>
                <w:lang w:val="en-US" w:eastAsia="zh-CN"/>
              </w:rPr>
              <w:t>____________________________________________________________</w:t>
            </w:r>
          </w:p>
          <w:p>
            <w:pPr>
              <w:keepNext w:val="0"/>
              <w:keepLines w:val="0"/>
              <w:widowControl/>
              <w:suppressLineNumbers w:val="0"/>
              <w:spacing w:line="480" w:lineRule="auto"/>
              <w:jc w:val="center"/>
              <w:textAlignment w:val="center"/>
              <w:rPr>
                <w:rFonts w:hint="eastAsia" w:ascii="Arial" w:hAnsi="Arial" w:cs="Arial"/>
                <w:i w:val="0"/>
                <w:color w:val="auto"/>
                <w:sz w:val="24"/>
                <w:szCs w:val="24"/>
                <w:u w:val="none"/>
                <w:lang w:val="en-US" w:eastAsia="zh-CN"/>
              </w:rPr>
            </w:pPr>
            <w:r>
              <w:rPr>
                <w:rFonts w:hint="eastAsia" w:ascii="Arial" w:hAnsi="Arial" w:cs="Arial"/>
                <w:i w:val="0"/>
                <w:color w:val="auto"/>
                <w:sz w:val="24"/>
                <w:szCs w:val="24"/>
                <w:u w:val="none"/>
                <w:lang w:val="en-US" w:eastAsia="zh-CN"/>
              </w:rPr>
              <w:t xml:space="preserve">                             单   位（辖市区党组织章）</w:t>
            </w:r>
          </w:p>
          <w:p>
            <w:pPr>
              <w:keepNext w:val="0"/>
              <w:keepLines w:val="0"/>
              <w:widowControl/>
              <w:suppressLineNumbers w:val="0"/>
              <w:spacing w:line="480" w:lineRule="auto"/>
              <w:jc w:val="center"/>
              <w:textAlignment w:val="center"/>
              <w:rPr>
                <w:rFonts w:hint="default" w:ascii="Arial" w:hAnsi="Arial" w:cs="Arial"/>
                <w:i w:val="0"/>
                <w:color w:val="auto"/>
                <w:sz w:val="24"/>
                <w:szCs w:val="24"/>
                <w:u w:val="none"/>
                <w:lang w:val="en-US" w:eastAsia="zh-CN"/>
              </w:rPr>
            </w:pPr>
            <w:r>
              <w:rPr>
                <w:rFonts w:hint="eastAsia" w:ascii="Arial" w:hAnsi="Arial" w:cs="Arial"/>
                <w:i w:val="0"/>
                <w:color w:val="auto"/>
                <w:sz w:val="24"/>
                <w:szCs w:val="24"/>
                <w:u w:val="none"/>
                <w:lang w:val="en-US" w:eastAsia="zh-CN"/>
              </w:rPr>
              <w:t xml:space="preserve">                         年      月       日</w:t>
            </w:r>
          </w:p>
        </w:tc>
      </w:tr>
    </w:tbl>
    <w:p>
      <w:pPr>
        <w:keepNext w:val="0"/>
        <w:keepLines w:val="0"/>
        <w:widowControl/>
        <w:suppressLineNumbers w:val="0"/>
        <w:jc w:val="both"/>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双培养</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机制培养对象</w:t>
      </w:r>
      <w:r>
        <w:rPr>
          <w:rFonts w:hint="eastAsia" w:ascii="方正小标宋简体" w:hAnsi="方正小标宋简体" w:eastAsia="方正小标宋简体" w:cs="方正小标宋简体"/>
          <w:sz w:val="36"/>
          <w:szCs w:val="36"/>
          <w:lang w:eastAsia="zh-CN"/>
        </w:rPr>
        <w:t>材料目录</w:t>
      </w:r>
    </w:p>
    <w:tbl>
      <w:tblPr>
        <w:tblStyle w:val="3"/>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126"/>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类别</w:t>
            </w:r>
          </w:p>
        </w:tc>
        <w:tc>
          <w:tcPr>
            <w:tcW w:w="1126"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5742"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691" w:type="dxa"/>
            <w:vMerge w:val="restart"/>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综合荣誉</w:t>
            </w:r>
          </w:p>
        </w:tc>
        <w:tc>
          <w:tcPr>
            <w:tcW w:w="1126" w:type="dxa"/>
            <w:vAlign w:val="center"/>
          </w:tcPr>
          <w:p>
            <w:pPr>
              <w:numPr>
                <w:ilvl w:val="0"/>
                <w:numId w:val="0"/>
              </w:num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74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691"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742"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69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五级梯队称号</w:t>
            </w: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691" w:type="dxa"/>
            <w:vMerge w:val="restart"/>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教育管理工作</w:t>
            </w: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691"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restart"/>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教学工作</w:t>
            </w: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continue"/>
            <w:vAlign w:val="center"/>
          </w:tcPr>
          <w:p>
            <w:pPr>
              <w:jc w:val="center"/>
              <w:rPr>
                <w:rFonts w:hint="eastAsia" w:ascii="仿宋_GB2312" w:hAnsi="仿宋_GB2312" w:eastAsia="仿宋_GB2312" w:cs="仿宋_GB2312"/>
                <w:sz w:val="24"/>
                <w:szCs w:val="24"/>
                <w:vertAlign w:val="baseline"/>
                <w:lang w:eastAsia="zh-CN"/>
              </w:rPr>
            </w:pP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restart"/>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color w:val="auto"/>
                <w:kern w:val="0"/>
                <w:sz w:val="24"/>
                <w:szCs w:val="24"/>
                <w:u w:val="none"/>
                <w:lang w:val="en-US" w:eastAsia="zh-CN" w:bidi="ar"/>
              </w:rPr>
              <w:t>市级以上公开课、评优课、精品课</w:t>
            </w: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continue"/>
            <w:vAlign w:val="center"/>
          </w:tcPr>
          <w:p>
            <w:pPr>
              <w:jc w:val="center"/>
              <w:rPr>
                <w:rFonts w:hint="eastAsia" w:ascii="仿宋_GB2312" w:hAnsi="仿宋_GB2312" w:eastAsia="仿宋_GB2312" w:cs="仿宋_GB2312"/>
                <w:i w:val="0"/>
                <w:color w:val="auto"/>
                <w:kern w:val="0"/>
                <w:sz w:val="24"/>
                <w:szCs w:val="24"/>
                <w:u w:val="none"/>
                <w:lang w:val="en-US" w:eastAsia="zh-CN" w:bidi="ar"/>
              </w:rPr>
            </w:pP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restart"/>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主持或参与课题情况</w:t>
            </w: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continue"/>
            <w:vAlign w:val="center"/>
          </w:tcPr>
          <w:p>
            <w:pPr>
              <w:jc w:val="center"/>
              <w:rPr>
                <w:rFonts w:hint="eastAsia" w:ascii="仿宋_GB2312" w:hAnsi="仿宋_GB2312" w:eastAsia="仿宋_GB2312" w:cs="仿宋_GB2312"/>
                <w:i w:val="0"/>
                <w:color w:val="auto"/>
                <w:kern w:val="0"/>
                <w:sz w:val="24"/>
                <w:szCs w:val="24"/>
                <w:u w:val="none"/>
                <w:lang w:val="en-US" w:eastAsia="zh-CN" w:bidi="ar"/>
              </w:rPr>
            </w:pP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论著</w:t>
            </w: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restart"/>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论文</w:t>
            </w: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continue"/>
            <w:vAlign w:val="center"/>
          </w:tcPr>
          <w:p>
            <w:pPr>
              <w:jc w:val="center"/>
              <w:rPr>
                <w:rFonts w:hint="eastAsia" w:ascii="仿宋_GB2312" w:hAnsi="仿宋_GB2312" w:eastAsia="仿宋_GB2312" w:cs="仿宋_GB2312"/>
                <w:i w:val="0"/>
                <w:color w:val="auto"/>
                <w:kern w:val="0"/>
                <w:sz w:val="24"/>
                <w:szCs w:val="24"/>
                <w:u w:val="none"/>
                <w:lang w:val="en-US" w:eastAsia="zh-CN" w:bidi="ar"/>
              </w:rPr>
            </w:pP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continue"/>
            <w:vAlign w:val="center"/>
          </w:tcPr>
          <w:p>
            <w:pPr>
              <w:jc w:val="center"/>
              <w:rPr>
                <w:rFonts w:hint="eastAsia" w:ascii="仿宋_GB2312" w:hAnsi="仿宋_GB2312" w:eastAsia="仿宋_GB2312" w:cs="仿宋_GB2312"/>
                <w:i w:val="0"/>
                <w:color w:val="auto"/>
                <w:kern w:val="0"/>
                <w:sz w:val="24"/>
                <w:szCs w:val="24"/>
                <w:u w:val="none"/>
                <w:lang w:val="en-US" w:eastAsia="zh-CN" w:bidi="ar"/>
              </w:rPr>
            </w:pP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91" w:type="dxa"/>
            <w:vMerge w:val="restart"/>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专业示范</w:t>
            </w: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91" w:type="dxa"/>
            <w:vMerge w:val="continue"/>
            <w:vAlign w:val="center"/>
          </w:tcPr>
          <w:p>
            <w:pPr>
              <w:jc w:val="center"/>
              <w:rPr>
                <w:rFonts w:hint="eastAsia" w:ascii="宋体" w:hAnsi="宋体" w:eastAsia="宋体" w:cs="宋体"/>
                <w:i w:val="0"/>
                <w:color w:val="auto"/>
                <w:kern w:val="0"/>
                <w:sz w:val="24"/>
                <w:szCs w:val="24"/>
                <w:u w:val="none"/>
                <w:lang w:val="en-US" w:eastAsia="zh-CN" w:bidi="ar"/>
              </w:rPr>
            </w:pPr>
          </w:p>
        </w:tc>
        <w:tc>
          <w:tcPr>
            <w:tcW w:w="1126" w:type="dxa"/>
            <w:vAlign w:val="center"/>
          </w:tcPr>
          <w:p>
            <w:pPr>
              <w:jc w:val="center"/>
              <w:rPr>
                <w:rFonts w:hint="default" w:ascii="仿宋_GB2312" w:hAnsi="仿宋_GB2312" w:eastAsia="仿宋_GB2312" w:cs="仿宋_GB2312"/>
                <w:sz w:val="24"/>
                <w:szCs w:val="24"/>
                <w:vertAlign w:val="baseline"/>
                <w:lang w:val="en-US" w:eastAsia="zh-CN"/>
              </w:rPr>
            </w:pPr>
          </w:p>
        </w:tc>
        <w:tc>
          <w:tcPr>
            <w:tcW w:w="5742" w:type="dxa"/>
            <w:vAlign w:val="center"/>
          </w:tcPr>
          <w:p>
            <w:pPr>
              <w:jc w:val="center"/>
              <w:rPr>
                <w:rFonts w:hint="eastAsia" w:ascii="仿宋_GB2312" w:hAnsi="仿宋_GB2312" w:eastAsia="仿宋_GB2312" w:cs="仿宋_GB2312"/>
                <w:sz w:val="24"/>
                <w:szCs w:val="24"/>
                <w:vertAlign w:val="baseline"/>
                <w:lang w:eastAsia="zh-CN"/>
              </w:rPr>
            </w:pPr>
          </w:p>
        </w:tc>
      </w:tr>
    </w:tbl>
    <w:p>
      <w:pPr>
        <w:numPr>
          <w:ilvl w:val="0"/>
          <w:numId w:val="1"/>
        </w:numPr>
        <w:jc w:val="lef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根据实际情况可增减行数。</w:t>
      </w:r>
    </w:p>
    <w:p>
      <w:pPr>
        <w:numPr>
          <w:ilvl w:val="0"/>
          <w:numId w:val="1"/>
        </w:numPr>
        <w:jc w:val="left"/>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按类别建立相应文件夹，文件夹中按序号建立相应证明材料文件（可用PDF、JPG等）</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黑体" w:hAnsi="黑体" w:eastAsia="黑体" w:cs="黑体"/>
          <w:i w:val="0"/>
          <w:caps w:val="0"/>
          <w:color w:val="000000"/>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EC985"/>
    <w:multiLevelType w:val="singleLevel"/>
    <w:tmpl w:val="42DEC98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C60E5"/>
    <w:rsid w:val="769C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2020-10-27T07:30:00Z</dcterms:created>
  <dc:creator>Sammy  </dc:creator>
  <cp:lastModifiedBy>Sammy  </cp:lastModifiedBy>
  <dcterms:modified xsi:type="dcterms:W3CDTF">2020-10-27T07:54:33Z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