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eastAsia="黑体"/>
          <w:b/>
          <w:bCs/>
          <w:sz w:val="32"/>
        </w:rPr>
      </w:pPr>
      <w:r>
        <w:rPr>
          <w:rFonts w:hint="eastAsia" w:eastAsia="黑体"/>
          <w:b/>
          <w:bCs/>
          <w:sz w:val="32"/>
        </w:rPr>
        <w:t>常州市</w:t>
      </w:r>
      <w:r>
        <w:rPr>
          <w:rFonts w:hint="eastAsia" w:eastAsia="黑体"/>
          <w:b/>
          <w:bCs/>
          <w:sz w:val="32"/>
          <w:lang w:val="en-US" w:eastAsia="zh-CN"/>
        </w:rPr>
        <w:t>新北区</w:t>
      </w:r>
      <w:r>
        <w:rPr>
          <w:rFonts w:hint="eastAsia" w:eastAsia="黑体"/>
          <w:b/>
          <w:bCs/>
          <w:sz w:val="32"/>
        </w:rPr>
        <w:t>学科教研基地评</w:t>
      </w:r>
      <w:r>
        <w:rPr>
          <w:rFonts w:hint="eastAsia" w:eastAsia="黑体"/>
          <w:b/>
          <w:bCs/>
          <w:sz w:val="32"/>
          <w:lang w:eastAsia="zh-CN"/>
        </w:rPr>
        <w:t>审</w:t>
      </w:r>
      <w:r>
        <w:rPr>
          <w:rFonts w:hint="eastAsia" w:eastAsia="黑体"/>
          <w:b/>
          <w:bCs/>
          <w:sz w:val="32"/>
        </w:rPr>
        <w:t>细则（</w:t>
      </w:r>
      <w:r>
        <w:rPr>
          <w:rFonts w:hint="default" w:eastAsia="黑体"/>
          <w:b/>
          <w:bCs/>
          <w:sz w:val="32"/>
          <w:lang w:val="en-US"/>
        </w:rPr>
        <w:t>2020</w:t>
      </w:r>
      <w:r>
        <w:rPr>
          <w:rFonts w:hint="eastAsia" w:eastAsia="黑体"/>
          <w:b/>
          <w:bCs/>
          <w:sz w:val="32"/>
        </w:rPr>
        <w:t>）</w:t>
      </w:r>
    </w:p>
    <w:p>
      <w:pPr>
        <w:rPr>
          <w:rFonts w:hint="eastAsia" w:eastAsia="黑体"/>
          <w:sz w:val="32"/>
        </w:rPr>
      </w:pPr>
      <w:r>
        <w:rPr>
          <w:rFonts w:hint="eastAsia" w:ascii="宋体" w:hAnsi="宋体"/>
          <w:sz w:val="24"/>
          <w:szCs w:val="24"/>
        </w:rPr>
        <w:t>学校：</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none"/>
          <w:lang w:eastAsia="zh-CN"/>
        </w:rPr>
        <w:t>申报学科</w:t>
      </w:r>
      <w:r>
        <w:rPr>
          <w:rFonts w:hint="eastAsia" w:ascii="宋体" w:hAnsi="宋体"/>
          <w:sz w:val="24"/>
          <w:szCs w:val="24"/>
          <w:u w:val="single"/>
          <w:lang w:val="en-US" w:eastAsia="zh-CN"/>
        </w:rPr>
        <w:t xml:space="preserve">            </w:t>
      </w:r>
      <w:r>
        <w:rPr>
          <w:rFonts w:hint="eastAsia" w:ascii="宋体" w:hAnsi="宋体"/>
          <w:sz w:val="24"/>
          <w:szCs w:val="24"/>
        </w:rPr>
        <w:t xml:space="preserve"> 日期：</w:t>
      </w:r>
      <w:r>
        <w:rPr>
          <w:rFonts w:hint="eastAsia" w:ascii="宋体" w:hAnsi="宋体"/>
          <w:sz w:val="24"/>
          <w:szCs w:val="24"/>
          <w:u w:val="single"/>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4745"/>
        <w:gridCol w:w="763"/>
        <w:gridCol w:w="633"/>
        <w:gridCol w:w="841"/>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775" w:type="dxa"/>
            <w:vMerge w:val="restart"/>
          </w:tcPr>
          <w:p>
            <w:pPr>
              <w:spacing w:line="360" w:lineRule="exact"/>
              <w:jc w:val="center"/>
              <w:rPr>
                <w:rFonts w:hint="eastAsia"/>
                <w:b/>
                <w:bCs/>
              </w:rPr>
            </w:pPr>
            <w:r>
              <w:rPr>
                <w:rFonts w:hint="eastAsia"/>
                <w:b/>
                <w:bCs/>
              </w:rPr>
              <w:t>评价</w:t>
            </w:r>
          </w:p>
          <w:p>
            <w:pPr>
              <w:spacing w:line="360" w:lineRule="exact"/>
              <w:jc w:val="center"/>
              <w:rPr>
                <w:rFonts w:hint="eastAsia"/>
                <w:b/>
                <w:bCs/>
              </w:rPr>
            </w:pPr>
            <w:r>
              <w:rPr>
                <w:rFonts w:hint="eastAsia"/>
                <w:b/>
                <w:bCs/>
              </w:rPr>
              <w:t>项目</w:t>
            </w:r>
          </w:p>
        </w:tc>
        <w:tc>
          <w:tcPr>
            <w:tcW w:w="4745" w:type="dxa"/>
            <w:vMerge w:val="restart"/>
            <w:vAlign w:val="center"/>
          </w:tcPr>
          <w:p>
            <w:pPr>
              <w:spacing w:line="360" w:lineRule="exact"/>
              <w:jc w:val="center"/>
              <w:rPr>
                <w:rFonts w:hint="eastAsia"/>
                <w:b/>
                <w:bCs/>
              </w:rPr>
            </w:pPr>
            <w:r>
              <w:rPr>
                <w:rFonts w:hint="eastAsia"/>
                <w:b/>
                <w:bCs/>
              </w:rPr>
              <w:t>具  体  内  容</w:t>
            </w:r>
          </w:p>
        </w:tc>
        <w:tc>
          <w:tcPr>
            <w:tcW w:w="2237" w:type="dxa"/>
            <w:gridSpan w:val="3"/>
          </w:tcPr>
          <w:p>
            <w:pPr>
              <w:spacing w:line="360" w:lineRule="exact"/>
              <w:jc w:val="center"/>
              <w:rPr>
                <w:rFonts w:hint="eastAsia"/>
                <w:b/>
                <w:bCs/>
              </w:rPr>
            </w:pPr>
            <w:r>
              <w:rPr>
                <w:rFonts w:hint="eastAsia"/>
                <w:b/>
                <w:bCs/>
              </w:rPr>
              <w:t>评价等级</w:t>
            </w:r>
          </w:p>
        </w:tc>
        <w:tc>
          <w:tcPr>
            <w:tcW w:w="760" w:type="dxa"/>
            <w:vMerge w:val="restart"/>
            <w:vAlign w:val="center"/>
          </w:tcPr>
          <w:p>
            <w:pPr>
              <w:spacing w:line="360" w:lineRule="exact"/>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75" w:type="dxa"/>
            <w:vMerge w:val="continue"/>
          </w:tcPr>
          <w:p>
            <w:pPr>
              <w:spacing w:line="360" w:lineRule="exact"/>
              <w:jc w:val="center"/>
              <w:rPr>
                <w:rFonts w:hint="eastAsia"/>
                <w:b/>
                <w:bCs/>
              </w:rPr>
            </w:pPr>
          </w:p>
        </w:tc>
        <w:tc>
          <w:tcPr>
            <w:tcW w:w="4745" w:type="dxa"/>
            <w:vMerge w:val="continue"/>
          </w:tcPr>
          <w:p>
            <w:pPr>
              <w:spacing w:line="360" w:lineRule="exact"/>
              <w:jc w:val="center"/>
              <w:rPr>
                <w:rFonts w:hint="eastAsia"/>
                <w:b/>
                <w:bCs/>
              </w:rPr>
            </w:pPr>
          </w:p>
        </w:tc>
        <w:tc>
          <w:tcPr>
            <w:tcW w:w="763" w:type="dxa"/>
          </w:tcPr>
          <w:p>
            <w:pPr>
              <w:spacing w:line="360" w:lineRule="exact"/>
              <w:jc w:val="center"/>
              <w:rPr>
                <w:rFonts w:hint="eastAsia"/>
                <w:b/>
                <w:bCs/>
                <w:sz w:val="18"/>
              </w:rPr>
            </w:pPr>
            <w:r>
              <w:rPr>
                <w:rFonts w:hint="eastAsia"/>
                <w:b/>
                <w:bCs/>
                <w:sz w:val="18"/>
              </w:rPr>
              <w:t>优秀</w:t>
            </w:r>
          </w:p>
        </w:tc>
        <w:tc>
          <w:tcPr>
            <w:tcW w:w="633" w:type="dxa"/>
          </w:tcPr>
          <w:p>
            <w:pPr>
              <w:spacing w:line="360" w:lineRule="exact"/>
              <w:jc w:val="center"/>
              <w:rPr>
                <w:rFonts w:hint="eastAsia"/>
                <w:b/>
                <w:bCs/>
                <w:sz w:val="18"/>
              </w:rPr>
            </w:pPr>
            <w:r>
              <w:rPr>
                <w:rFonts w:hint="eastAsia"/>
                <w:b/>
                <w:bCs/>
                <w:sz w:val="18"/>
              </w:rPr>
              <w:t>合格</w:t>
            </w:r>
          </w:p>
        </w:tc>
        <w:tc>
          <w:tcPr>
            <w:tcW w:w="841" w:type="dxa"/>
          </w:tcPr>
          <w:p>
            <w:pPr>
              <w:spacing w:line="360" w:lineRule="exact"/>
              <w:jc w:val="center"/>
              <w:rPr>
                <w:rFonts w:hint="eastAsia"/>
                <w:b/>
                <w:bCs/>
                <w:sz w:val="18"/>
              </w:rPr>
            </w:pPr>
            <w:r>
              <w:rPr>
                <w:rFonts w:hint="eastAsia"/>
                <w:b/>
                <w:bCs/>
                <w:sz w:val="18"/>
              </w:rPr>
              <w:t>不合格</w:t>
            </w:r>
          </w:p>
        </w:tc>
        <w:tc>
          <w:tcPr>
            <w:tcW w:w="760" w:type="dxa"/>
            <w:vMerge w:val="continue"/>
          </w:tcPr>
          <w:p>
            <w:pPr>
              <w:spacing w:line="36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75" w:type="dxa"/>
            <w:vMerge w:val="restart"/>
            <w:vAlign w:val="center"/>
          </w:tcPr>
          <w:p>
            <w:pPr>
              <w:spacing w:line="320" w:lineRule="exact"/>
              <w:jc w:val="center"/>
              <w:rPr>
                <w:rFonts w:hint="eastAsia"/>
                <w:b/>
                <w:bCs/>
              </w:rPr>
            </w:pPr>
            <w:r>
              <w:rPr>
                <w:rFonts w:hint="eastAsia"/>
                <w:b/>
                <w:bCs/>
              </w:rPr>
              <w:t>组</w:t>
            </w:r>
          </w:p>
          <w:p>
            <w:pPr>
              <w:spacing w:line="320" w:lineRule="exact"/>
              <w:jc w:val="center"/>
              <w:rPr>
                <w:rFonts w:hint="eastAsia"/>
                <w:b/>
                <w:bCs/>
              </w:rPr>
            </w:pPr>
            <w:r>
              <w:rPr>
                <w:rFonts w:hint="eastAsia"/>
                <w:b/>
                <w:bCs/>
              </w:rPr>
              <w:t>织</w:t>
            </w:r>
          </w:p>
          <w:p>
            <w:pPr>
              <w:spacing w:line="320" w:lineRule="exact"/>
              <w:jc w:val="center"/>
              <w:rPr>
                <w:rFonts w:hint="eastAsia"/>
                <w:b/>
                <w:bCs/>
              </w:rPr>
            </w:pPr>
            <w:r>
              <w:rPr>
                <w:rFonts w:hint="eastAsia"/>
                <w:b/>
                <w:bCs/>
              </w:rPr>
              <w:t>管</w:t>
            </w:r>
          </w:p>
          <w:p>
            <w:pPr>
              <w:spacing w:line="320" w:lineRule="exact"/>
              <w:jc w:val="center"/>
              <w:rPr>
                <w:rFonts w:hint="eastAsia"/>
              </w:rPr>
            </w:pPr>
            <w:r>
              <w:rPr>
                <w:rFonts w:hint="eastAsia"/>
                <w:b/>
                <w:bCs/>
              </w:rPr>
              <w:t>理</w:t>
            </w:r>
          </w:p>
        </w:tc>
        <w:tc>
          <w:tcPr>
            <w:tcW w:w="4745" w:type="dxa"/>
          </w:tcPr>
          <w:p>
            <w:pPr>
              <w:spacing w:line="320" w:lineRule="exact"/>
              <w:rPr>
                <w:rFonts w:hint="eastAsia"/>
                <w:sz w:val="18"/>
              </w:rPr>
            </w:pPr>
            <w:r>
              <w:rPr>
                <w:rFonts w:hint="eastAsia"/>
                <w:sz w:val="18"/>
              </w:rPr>
              <w:t>学校领导具有较强的学科教研意识，积极参与学科教研活动</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75" w:type="dxa"/>
            <w:vMerge w:val="continue"/>
            <w:vAlign w:val="center"/>
          </w:tcPr>
          <w:p>
            <w:pPr>
              <w:spacing w:line="320" w:lineRule="exact"/>
              <w:jc w:val="center"/>
            </w:pPr>
          </w:p>
        </w:tc>
        <w:tc>
          <w:tcPr>
            <w:tcW w:w="4745" w:type="dxa"/>
          </w:tcPr>
          <w:p>
            <w:pPr>
              <w:spacing w:line="320" w:lineRule="exact"/>
              <w:rPr>
                <w:rFonts w:hint="eastAsia"/>
                <w:sz w:val="18"/>
              </w:rPr>
            </w:pPr>
            <w:r>
              <w:rPr>
                <w:rFonts w:hint="eastAsia"/>
                <w:sz w:val="18"/>
              </w:rPr>
              <w:t>学校</w:t>
            </w:r>
            <w:r>
              <w:rPr>
                <w:rFonts w:hint="eastAsia"/>
                <w:sz w:val="18"/>
                <w:lang w:val="en-US" w:eastAsia="zh-CN"/>
              </w:rPr>
              <w:t>有专门的学科教研管理部门</w:t>
            </w:r>
            <w:r>
              <w:rPr>
                <w:rFonts w:hint="eastAsia"/>
                <w:sz w:val="18"/>
              </w:rPr>
              <w:t>，并在学科教研工作中发挥着重要的组织和指导作用</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75" w:type="dxa"/>
            <w:vMerge w:val="continue"/>
            <w:vAlign w:val="center"/>
          </w:tcPr>
          <w:p>
            <w:pPr>
              <w:spacing w:line="320" w:lineRule="exact"/>
              <w:jc w:val="center"/>
            </w:pPr>
          </w:p>
        </w:tc>
        <w:tc>
          <w:tcPr>
            <w:tcW w:w="4745" w:type="dxa"/>
          </w:tcPr>
          <w:p>
            <w:pPr>
              <w:spacing w:line="320" w:lineRule="exact"/>
              <w:rPr>
                <w:rFonts w:hint="eastAsia"/>
                <w:sz w:val="18"/>
              </w:rPr>
            </w:pPr>
            <w:r>
              <w:rPr>
                <w:rFonts w:hint="eastAsia"/>
                <w:sz w:val="18"/>
              </w:rPr>
              <w:t>学校建立了较完善的学科教研管理制度，并在实际的学科教研工作中正常实施</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75" w:type="dxa"/>
            <w:vMerge w:val="continue"/>
            <w:vAlign w:val="center"/>
          </w:tcPr>
          <w:p>
            <w:pPr>
              <w:spacing w:line="320" w:lineRule="exact"/>
              <w:jc w:val="center"/>
            </w:pPr>
          </w:p>
        </w:tc>
        <w:tc>
          <w:tcPr>
            <w:tcW w:w="4745" w:type="dxa"/>
          </w:tcPr>
          <w:p>
            <w:pPr>
              <w:spacing w:line="320" w:lineRule="exact"/>
              <w:rPr>
                <w:rFonts w:hint="eastAsia"/>
                <w:sz w:val="18"/>
              </w:rPr>
            </w:pPr>
            <w:r>
              <w:rPr>
                <w:rFonts w:hint="eastAsia"/>
                <w:sz w:val="18"/>
              </w:rPr>
              <w:t>学校有一定的教研专项经费投入，学校形成了“发扬典型、奖励先进”的激励机制</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75" w:type="dxa"/>
            <w:vMerge w:val="restart"/>
            <w:vAlign w:val="center"/>
          </w:tcPr>
          <w:p>
            <w:pPr>
              <w:spacing w:line="320" w:lineRule="exact"/>
              <w:jc w:val="center"/>
              <w:rPr>
                <w:rFonts w:hint="eastAsia"/>
                <w:b/>
                <w:bCs/>
              </w:rPr>
            </w:pPr>
            <w:r>
              <w:rPr>
                <w:rFonts w:hint="eastAsia"/>
                <w:b/>
                <w:bCs/>
              </w:rPr>
              <w:t>教</w:t>
            </w:r>
          </w:p>
          <w:p>
            <w:pPr>
              <w:spacing w:line="320" w:lineRule="exact"/>
              <w:jc w:val="center"/>
              <w:rPr>
                <w:rFonts w:hint="eastAsia"/>
                <w:b/>
                <w:bCs/>
              </w:rPr>
            </w:pPr>
            <w:r>
              <w:rPr>
                <w:rFonts w:hint="eastAsia"/>
                <w:b/>
                <w:bCs/>
              </w:rPr>
              <w:t>学</w:t>
            </w:r>
          </w:p>
          <w:p>
            <w:pPr>
              <w:spacing w:line="320" w:lineRule="exact"/>
              <w:jc w:val="center"/>
              <w:rPr>
                <w:rFonts w:hint="eastAsia"/>
                <w:b/>
                <w:bCs/>
              </w:rPr>
            </w:pPr>
            <w:r>
              <w:rPr>
                <w:rFonts w:hint="eastAsia"/>
                <w:b/>
                <w:bCs/>
              </w:rPr>
              <w:t>实</w:t>
            </w:r>
          </w:p>
          <w:p>
            <w:pPr>
              <w:spacing w:line="320" w:lineRule="exact"/>
              <w:jc w:val="center"/>
              <w:rPr>
                <w:rFonts w:hint="eastAsia"/>
              </w:rPr>
            </w:pPr>
            <w:r>
              <w:rPr>
                <w:rFonts w:hint="eastAsia"/>
                <w:b/>
                <w:bCs/>
              </w:rPr>
              <w:t>践</w:t>
            </w:r>
          </w:p>
        </w:tc>
        <w:tc>
          <w:tcPr>
            <w:tcW w:w="4745" w:type="dxa"/>
          </w:tcPr>
          <w:p>
            <w:pPr>
              <w:spacing w:line="320" w:lineRule="exact"/>
              <w:rPr>
                <w:rFonts w:hint="eastAsia"/>
                <w:sz w:val="18"/>
              </w:rPr>
            </w:pPr>
            <w:r>
              <w:rPr>
                <w:rFonts w:hint="eastAsia"/>
                <w:sz w:val="18"/>
              </w:rPr>
              <w:t>教研组工作有具体计划，且计划有创新、切实可行，每周有统一、确定的教研活动时间</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75" w:type="dxa"/>
            <w:vMerge w:val="continue"/>
            <w:vAlign w:val="center"/>
          </w:tcPr>
          <w:p>
            <w:pPr>
              <w:spacing w:line="320" w:lineRule="exact"/>
              <w:jc w:val="center"/>
            </w:pPr>
          </w:p>
        </w:tc>
        <w:tc>
          <w:tcPr>
            <w:tcW w:w="4745" w:type="dxa"/>
          </w:tcPr>
          <w:p>
            <w:pPr>
              <w:spacing w:line="320" w:lineRule="exact"/>
              <w:rPr>
                <w:rFonts w:hint="eastAsia"/>
                <w:sz w:val="18"/>
              </w:rPr>
            </w:pPr>
            <w:r>
              <w:rPr>
                <w:rFonts w:hint="eastAsia"/>
                <w:sz w:val="18"/>
              </w:rPr>
              <w:t>集体备课做到定时间、定地点、有记录，每位成员按照“教学建议”写好备课笔记和教学反思</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75" w:type="dxa"/>
            <w:vMerge w:val="continue"/>
            <w:vAlign w:val="center"/>
          </w:tcPr>
          <w:p>
            <w:pPr>
              <w:spacing w:line="320" w:lineRule="exact"/>
              <w:jc w:val="center"/>
            </w:pPr>
          </w:p>
        </w:tc>
        <w:tc>
          <w:tcPr>
            <w:tcW w:w="4745" w:type="dxa"/>
          </w:tcPr>
          <w:p>
            <w:pPr>
              <w:spacing w:line="320" w:lineRule="exact"/>
              <w:rPr>
                <w:rFonts w:hint="eastAsia"/>
                <w:sz w:val="18"/>
              </w:rPr>
            </w:pPr>
            <w:r>
              <w:rPr>
                <w:rFonts w:hint="eastAsia"/>
                <w:sz w:val="18"/>
              </w:rPr>
              <w:t>教研组教师互相随堂听课、评课每学年不少于20次/人，全组开设研究课、示范课每学年不少于</w:t>
            </w:r>
            <w:r>
              <w:rPr>
                <w:rFonts w:hint="eastAsia"/>
                <w:sz w:val="18"/>
                <w:lang w:val="en-US" w:eastAsia="zh-CN"/>
              </w:rPr>
              <w:t>1</w:t>
            </w:r>
            <w:r>
              <w:rPr>
                <w:rFonts w:hint="eastAsia"/>
                <w:sz w:val="18"/>
              </w:rPr>
              <w:t>次/人</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75" w:type="dxa"/>
            <w:vMerge w:val="continue"/>
            <w:vAlign w:val="center"/>
          </w:tcPr>
          <w:p>
            <w:pPr>
              <w:spacing w:line="320" w:lineRule="exact"/>
              <w:jc w:val="center"/>
            </w:pPr>
          </w:p>
        </w:tc>
        <w:tc>
          <w:tcPr>
            <w:tcW w:w="4745" w:type="dxa"/>
          </w:tcPr>
          <w:p>
            <w:pPr>
              <w:tabs>
                <w:tab w:val="right" w:pos="5223"/>
              </w:tabs>
              <w:spacing w:line="320" w:lineRule="exact"/>
              <w:rPr>
                <w:rFonts w:hint="eastAsia"/>
                <w:sz w:val="18"/>
              </w:rPr>
            </w:pPr>
            <w:r>
              <w:rPr>
                <w:rFonts w:hint="eastAsia"/>
                <w:sz w:val="18"/>
              </w:rPr>
              <w:t>教研组能够协助教导处做好教学管理工作</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775" w:type="dxa"/>
            <w:vMerge w:val="continue"/>
            <w:vAlign w:val="center"/>
          </w:tcPr>
          <w:p>
            <w:pPr>
              <w:spacing w:line="320" w:lineRule="exact"/>
              <w:jc w:val="center"/>
            </w:pPr>
          </w:p>
        </w:tc>
        <w:tc>
          <w:tcPr>
            <w:tcW w:w="4745" w:type="dxa"/>
          </w:tcPr>
          <w:p>
            <w:pPr>
              <w:tabs>
                <w:tab w:val="right" w:pos="5223"/>
              </w:tabs>
              <w:spacing w:line="320" w:lineRule="exact"/>
              <w:rPr>
                <w:rFonts w:hint="eastAsia"/>
                <w:sz w:val="18"/>
              </w:rPr>
            </w:pPr>
            <w:r>
              <w:rPr>
                <w:rFonts w:hint="eastAsia"/>
                <w:sz w:val="18"/>
              </w:rPr>
              <w:t>教研组能定期反思、总结本组的教学实践情况</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775" w:type="dxa"/>
            <w:vMerge w:val="restart"/>
            <w:tcBorders>
              <w:bottom w:val="single" w:color="auto" w:sz="4" w:space="0"/>
            </w:tcBorders>
            <w:vAlign w:val="center"/>
          </w:tcPr>
          <w:p>
            <w:pPr>
              <w:spacing w:line="320" w:lineRule="exact"/>
              <w:jc w:val="center"/>
              <w:rPr>
                <w:rFonts w:hint="eastAsia"/>
                <w:b/>
                <w:bCs/>
              </w:rPr>
            </w:pPr>
            <w:r>
              <w:rPr>
                <w:rFonts w:hint="eastAsia"/>
                <w:b/>
                <w:bCs/>
              </w:rPr>
              <w:t>教</w:t>
            </w:r>
          </w:p>
          <w:p>
            <w:pPr>
              <w:spacing w:line="320" w:lineRule="exact"/>
              <w:jc w:val="center"/>
              <w:rPr>
                <w:rFonts w:hint="eastAsia"/>
                <w:b/>
                <w:bCs/>
              </w:rPr>
            </w:pPr>
            <w:r>
              <w:rPr>
                <w:rFonts w:hint="eastAsia"/>
                <w:b/>
                <w:bCs/>
              </w:rPr>
              <w:t>研</w:t>
            </w:r>
          </w:p>
          <w:p>
            <w:pPr>
              <w:spacing w:line="320" w:lineRule="exact"/>
              <w:ind w:left="211" w:hanging="211" w:hangingChars="100"/>
              <w:rPr>
                <w:b/>
                <w:bCs/>
              </w:rPr>
            </w:pPr>
            <w:r>
              <w:rPr>
                <w:rFonts w:hint="eastAsia"/>
                <w:b/>
                <w:bCs/>
              </w:rPr>
              <w:t xml:space="preserve"> </w:t>
            </w:r>
            <w:r>
              <w:rPr>
                <w:b/>
                <w:bCs/>
              </w:rPr>
              <w:t xml:space="preserve"> </w:t>
            </w:r>
            <w:r>
              <w:rPr>
                <w:rFonts w:hint="eastAsia"/>
                <w:b/>
                <w:bCs/>
              </w:rPr>
              <w:t>活</w:t>
            </w:r>
          </w:p>
          <w:p>
            <w:pPr>
              <w:spacing w:line="320" w:lineRule="exact"/>
              <w:ind w:left="210" w:leftChars="100"/>
              <w:rPr>
                <w:rFonts w:hint="eastAsia"/>
                <w:b/>
                <w:bCs/>
              </w:rPr>
            </w:pPr>
            <w:r>
              <w:rPr>
                <w:rFonts w:hint="eastAsia"/>
                <w:b/>
                <w:bCs/>
              </w:rPr>
              <w:t>动</w:t>
            </w:r>
          </w:p>
          <w:p>
            <w:pPr>
              <w:spacing w:line="320" w:lineRule="exact"/>
              <w:jc w:val="center"/>
              <w:rPr>
                <w:rFonts w:hint="eastAsia"/>
              </w:rPr>
            </w:pPr>
          </w:p>
        </w:tc>
        <w:tc>
          <w:tcPr>
            <w:tcW w:w="4745" w:type="dxa"/>
            <w:tcBorders>
              <w:bottom w:val="single" w:color="auto" w:sz="4" w:space="0"/>
            </w:tcBorders>
          </w:tcPr>
          <w:p>
            <w:pPr>
              <w:spacing w:line="320" w:lineRule="exact"/>
              <w:rPr>
                <w:rFonts w:hint="eastAsia"/>
                <w:sz w:val="18"/>
              </w:rPr>
            </w:pPr>
            <w:r>
              <w:rPr>
                <w:rFonts w:hint="eastAsia"/>
                <w:sz w:val="18"/>
              </w:rPr>
              <w:t>教研组全体教师能认真学习先进的教育教学理论，并用其指导自己的教学实践</w:t>
            </w:r>
          </w:p>
        </w:tc>
        <w:tc>
          <w:tcPr>
            <w:tcW w:w="763" w:type="dxa"/>
            <w:tcBorders>
              <w:bottom w:val="single" w:color="auto" w:sz="4" w:space="0"/>
            </w:tcBorders>
          </w:tcPr>
          <w:p>
            <w:pPr>
              <w:spacing w:line="320" w:lineRule="exact"/>
              <w:jc w:val="center"/>
              <w:rPr>
                <w:rFonts w:hint="eastAsia"/>
              </w:rPr>
            </w:pPr>
          </w:p>
        </w:tc>
        <w:tc>
          <w:tcPr>
            <w:tcW w:w="633" w:type="dxa"/>
            <w:tcBorders>
              <w:bottom w:val="single" w:color="auto" w:sz="4" w:space="0"/>
            </w:tcBorders>
          </w:tcPr>
          <w:p>
            <w:pPr>
              <w:spacing w:line="320" w:lineRule="exact"/>
              <w:jc w:val="center"/>
              <w:rPr>
                <w:rFonts w:hint="eastAsia"/>
              </w:rPr>
            </w:pPr>
          </w:p>
        </w:tc>
        <w:tc>
          <w:tcPr>
            <w:tcW w:w="841" w:type="dxa"/>
            <w:tcBorders>
              <w:bottom w:val="single" w:color="auto" w:sz="4" w:space="0"/>
            </w:tcBorders>
          </w:tcPr>
          <w:p>
            <w:pPr>
              <w:spacing w:line="320" w:lineRule="exact"/>
              <w:jc w:val="center"/>
              <w:rPr>
                <w:rFonts w:hint="eastAsia"/>
              </w:rPr>
            </w:pPr>
          </w:p>
        </w:tc>
        <w:tc>
          <w:tcPr>
            <w:tcW w:w="760" w:type="dxa"/>
            <w:tcBorders>
              <w:bottom w:val="single" w:color="auto" w:sz="4" w:space="0"/>
            </w:tcBorders>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75" w:type="dxa"/>
            <w:vMerge w:val="continue"/>
            <w:vAlign w:val="center"/>
          </w:tcPr>
          <w:p>
            <w:pPr>
              <w:spacing w:line="320" w:lineRule="exact"/>
              <w:jc w:val="center"/>
            </w:pPr>
          </w:p>
        </w:tc>
        <w:tc>
          <w:tcPr>
            <w:tcW w:w="4745" w:type="dxa"/>
          </w:tcPr>
          <w:p>
            <w:pPr>
              <w:spacing w:line="320" w:lineRule="exact"/>
              <w:rPr>
                <w:rFonts w:hint="eastAsia"/>
                <w:sz w:val="18"/>
              </w:rPr>
            </w:pPr>
            <w:r>
              <w:rPr>
                <w:rFonts w:hint="eastAsia"/>
                <w:sz w:val="18"/>
              </w:rPr>
              <w:t>教研组有</w:t>
            </w:r>
            <w:r>
              <w:rPr>
                <w:rFonts w:hint="eastAsia"/>
                <w:sz w:val="18"/>
                <w:lang w:eastAsia="zh-CN"/>
              </w:rPr>
              <w:t>区</w:t>
            </w:r>
            <w:r>
              <w:rPr>
                <w:rFonts w:hint="eastAsia"/>
                <w:sz w:val="18"/>
              </w:rPr>
              <w:t>级</w:t>
            </w:r>
            <w:r>
              <w:rPr>
                <w:rFonts w:hint="eastAsia"/>
                <w:sz w:val="18"/>
                <w:lang w:eastAsia="zh-CN"/>
              </w:rPr>
              <w:t>及以上</w:t>
            </w:r>
            <w:r>
              <w:rPr>
                <w:rFonts w:hint="eastAsia"/>
                <w:sz w:val="18"/>
              </w:rPr>
              <w:t>研究课题，并能很好地开展校本研究</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75" w:type="dxa"/>
            <w:vMerge w:val="continue"/>
            <w:vAlign w:val="center"/>
          </w:tcPr>
          <w:p>
            <w:pPr>
              <w:spacing w:line="320" w:lineRule="exact"/>
              <w:jc w:val="center"/>
            </w:pPr>
          </w:p>
        </w:tc>
        <w:tc>
          <w:tcPr>
            <w:tcW w:w="4745" w:type="dxa"/>
          </w:tcPr>
          <w:p>
            <w:pPr>
              <w:spacing w:line="320" w:lineRule="exact"/>
              <w:rPr>
                <w:rFonts w:hint="eastAsia"/>
                <w:sz w:val="18"/>
              </w:rPr>
            </w:pPr>
            <w:r>
              <w:rPr>
                <w:rFonts w:hint="eastAsia"/>
                <w:sz w:val="18"/>
              </w:rPr>
              <w:t>教师能</w:t>
            </w:r>
            <w:r>
              <w:rPr>
                <w:sz w:val="18"/>
              </w:rPr>
              <w:t>在教学实践中</w:t>
            </w:r>
            <w:r>
              <w:rPr>
                <w:rFonts w:hint="eastAsia"/>
                <w:sz w:val="18"/>
              </w:rPr>
              <w:t>借鉴、改造本校及外来的优秀科研成果，且对教学实践产生了良好的实际效果和影响</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75" w:type="dxa"/>
            <w:vMerge w:val="continue"/>
            <w:vAlign w:val="center"/>
          </w:tcPr>
          <w:p>
            <w:pPr>
              <w:spacing w:line="320" w:lineRule="exact"/>
              <w:jc w:val="center"/>
            </w:pPr>
          </w:p>
        </w:tc>
        <w:tc>
          <w:tcPr>
            <w:tcW w:w="4745" w:type="dxa"/>
          </w:tcPr>
          <w:p>
            <w:pPr>
              <w:spacing w:line="320" w:lineRule="exact"/>
              <w:rPr>
                <w:rFonts w:hint="eastAsia"/>
                <w:sz w:val="18"/>
              </w:rPr>
            </w:pPr>
            <w:r>
              <w:rPr>
                <w:rFonts w:hint="eastAsia"/>
                <w:sz w:val="18"/>
              </w:rPr>
              <w:t>高级教师、学科带头人等在教研活动中起带头作用并通过多种方式促进青年教师的迅速成长</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5" w:type="dxa"/>
            <w:vMerge w:val="continue"/>
            <w:vAlign w:val="center"/>
          </w:tcPr>
          <w:p>
            <w:pPr>
              <w:spacing w:line="320" w:lineRule="exact"/>
              <w:jc w:val="center"/>
            </w:pPr>
          </w:p>
        </w:tc>
        <w:tc>
          <w:tcPr>
            <w:tcW w:w="4745" w:type="dxa"/>
          </w:tcPr>
          <w:p>
            <w:pPr>
              <w:spacing w:line="320" w:lineRule="exact"/>
              <w:rPr>
                <w:rFonts w:hint="eastAsia"/>
                <w:sz w:val="18"/>
              </w:rPr>
            </w:pPr>
            <w:r>
              <w:rPr>
                <w:rFonts w:hint="eastAsia"/>
                <w:sz w:val="18"/>
              </w:rPr>
              <w:t>教研组能够举办有</w:t>
            </w:r>
            <w:r>
              <w:rPr>
                <w:rFonts w:hint="eastAsia"/>
                <w:sz w:val="18"/>
                <w:lang w:eastAsia="zh-CN"/>
              </w:rPr>
              <w:t>区</w:t>
            </w:r>
            <w:r>
              <w:rPr>
                <w:rFonts w:hint="eastAsia"/>
                <w:sz w:val="18"/>
              </w:rPr>
              <w:t>级影响的学科教研活动</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75" w:type="dxa"/>
            <w:vMerge w:val="continue"/>
            <w:tcBorders>
              <w:bottom w:val="single" w:color="auto" w:sz="4" w:space="0"/>
            </w:tcBorders>
            <w:vAlign w:val="center"/>
          </w:tcPr>
          <w:p>
            <w:pPr>
              <w:spacing w:line="320" w:lineRule="exact"/>
              <w:jc w:val="center"/>
            </w:pPr>
          </w:p>
        </w:tc>
        <w:tc>
          <w:tcPr>
            <w:tcW w:w="4745" w:type="dxa"/>
            <w:tcBorders>
              <w:bottom w:val="single" w:color="auto" w:sz="4" w:space="0"/>
            </w:tcBorders>
          </w:tcPr>
          <w:p>
            <w:pPr>
              <w:spacing w:line="320" w:lineRule="exact"/>
              <w:rPr>
                <w:rFonts w:hint="eastAsia"/>
                <w:sz w:val="18"/>
              </w:rPr>
            </w:pPr>
            <w:r>
              <w:rPr>
                <w:rFonts w:hint="eastAsia"/>
                <w:sz w:val="18"/>
              </w:rPr>
              <w:t>校际间教研活动联系紧密，定期开展有效的交流、合作与研讨</w:t>
            </w:r>
          </w:p>
        </w:tc>
        <w:tc>
          <w:tcPr>
            <w:tcW w:w="763" w:type="dxa"/>
            <w:tcBorders>
              <w:bottom w:val="single" w:color="auto" w:sz="4" w:space="0"/>
            </w:tcBorders>
          </w:tcPr>
          <w:p>
            <w:pPr>
              <w:spacing w:line="320" w:lineRule="exact"/>
              <w:jc w:val="center"/>
              <w:rPr>
                <w:rFonts w:hint="eastAsia"/>
              </w:rPr>
            </w:pPr>
          </w:p>
        </w:tc>
        <w:tc>
          <w:tcPr>
            <w:tcW w:w="633" w:type="dxa"/>
            <w:tcBorders>
              <w:bottom w:val="single" w:color="auto" w:sz="4" w:space="0"/>
            </w:tcBorders>
          </w:tcPr>
          <w:p>
            <w:pPr>
              <w:spacing w:line="320" w:lineRule="exact"/>
              <w:jc w:val="center"/>
              <w:rPr>
                <w:rFonts w:hint="eastAsia"/>
              </w:rPr>
            </w:pPr>
          </w:p>
        </w:tc>
        <w:tc>
          <w:tcPr>
            <w:tcW w:w="841" w:type="dxa"/>
            <w:tcBorders>
              <w:bottom w:val="single" w:color="auto" w:sz="4" w:space="0"/>
            </w:tcBorders>
          </w:tcPr>
          <w:p>
            <w:pPr>
              <w:spacing w:line="320" w:lineRule="exact"/>
              <w:jc w:val="center"/>
              <w:rPr>
                <w:rFonts w:hint="eastAsia"/>
              </w:rPr>
            </w:pPr>
          </w:p>
        </w:tc>
        <w:tc>
          <w:tcPr>
            <w:tcW w:w="760" w:type="dxa"/>
            <w:tcBorders>
              <w:bottom w:val="single" w:color="auto" w:sz="4" w:space="0"/>
            </w:tcBorders>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75" w:type="dxa"/>
            <w:vMerge w:val="restart"/>
            <w:vAlign w:val="center"/>
          </w:tcPr>
          <w:p>
            <w:pPr>
              <w:spacing w:line="320" w:lineRule="exact"/>
              <w:jc w:val="center"/>
              <w:rPr>
                <w:rFonts w:hint="eastAsia"/>
                <w:b/>
                <w:bCs/>
              </w:rPr>
            </w:pPr>
            <w:r>
              <w:rPr>
                <w:rFonts w:hint="eastAsia"/>
                <w:b/>
                <w:bCs/>
              </w:rPr>
              <w:t>发</w:t>
            </w:r>
          </w:p>
          <w:p>
            <w:pPr>
              <w:spacing w:line="320" w:lineRule="exact"/>
              <w:jc w:val="center"/>
              <w:rPr>
                <w:rFonts w:hint="eastAsia"/>
                <w:b/>
                <w:bCs/>
              </w:rPr>
            </w:pPr>
            <w:r>
              <w:rPr>
                <w:rFonts w:hint="eastAsia"/>
                <w:b/>
                <w:bCs/>
              </w:rPr>
              <w:t>展</w:t>
            </w:r>
          </w:p>
          <w:p>
            <w:pPr>
              <w:spacing w:line="320" w:lineRule="exact"/>
              <w:jc w:val="center"/>
              <w:rPr>
                <w:rFonts w:hint="eastAsia"/>
                <w:b/>
                <w:bCs/>
              </w:rPr>
            </w:pPr>
            <w:r>
              <w:rPr>
                <w:rFonts w:hint="eastAsia"/>
                <w:b/>
                <w:bCs/>
              </w:rPr>
              <w:t>绩</w:t>
            </w:r>
          </w:p>
          <w:p>
            <w:pPr>
              <w:spacing w:line="320" w:lineRule="exact"/>
              <w:jc w:val="center"/>
              <w:rPr>
                <w:rFonts w:hint="eastAsia"/>
              </w:rPr>
            </w:pPr>
            <w:r>
              <w:rPr>
                <w:rFonts w:hint="eastAsia"/>
                <w:b/>
                <w:bCs/>
              </w:rPr>
              <w:t>效</w:t>
            </w:r>
          </w:p>
        </w:tc>
        <w:tc>
          <w:tcPr>
            <w:tcW w:w="4745" w:type="dxa"/>
          </w:tcPr>
          <w:p>
            <w:pPr>
              <w:spacing w:line="320" w:lineRule="exact"/>
              <w:rPr>
                <w:rFonts w:hint="eastAsia"/>
                <w:sz w:val="18"/>
              </w:rPr>
            </w:pPr>
            <w:r>
              <w:rPr>
                <w:rFonts w:hint="eastAsia"/>
                <w:sz w:val="18"/>
              </w:rPr>
              <w:t>学科教学成绩突出、影响广泛</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75" w:type="dxa"/>
            <w:vMerge w:val="continue"/>
            <w:vAlign w:val="center"/>
          </w:tcPr>
          <w:p>
            <w:pPr>
              <w:spacing w:line="320" w:lineRule="exact"/>
              <w:jc w:val="center"/>
              <w:rPr>
                <w:rFonts w:hint="eastAsia"/>
              </w:rPr>
            </w:pPr>
          </w:p>
        </w:tc>
        <w:tc>
          <w:tcPr>
            <w:tcW w:w="4745" w:type="dxa"/>
          </w:tcPr>
          <w:p>
            <w:pPr>
              <w:spacing w:line="320" w:lineRule="exact"/>
              <w:rPr>
                <w:rFonts w:hint="eastAsia"/>
                <w:sz w:val="18"/>
              </w:rPr>
            </w:pPr>
            <w:r>
              <w:rPr>
                <w:rFonts w:hint="eastAsia"/>
                <w:sz w:val="18"/>
              </w:rPr>
              <w:t>形成鲜明的学科教学特色、教研特色</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75" w:type="dxa"/>
            <w:vMerge w:val="continue"/>
            <w:vAlign w:val="center"/>
          </w:tcPr>
          <w:p>
            <w:pPr>
              <w:spacing w:line="320" w:lineRule="exact"/>
              <w:jc w:val="center"/>
              <w:rPr>
                <w:rFonts w:hint="eastAsia"/>
              </w:rPr>
            </w:pPr>
          </w:p>
        </w:tc>
        <w:tc>
          <w:tcPr>
            <w:tcW w:w="4745" w:type="dxa"/>
          </w:tcPr>
          <w:p>
            <w:pPr>
              <w:spacing w:line="320" w:lineRule="exact"/>
              <w:rPr>
                <w:rFonts w:hint="eastAsia"/>
                <w:sz w:val="18"/>
              </w:rPr>
            </w:pPr>
            <w:r>
              <w:rPr>
                <w:rFonts w:hint="eastAsia"/>
                <w:sz w:val="18"/>
              </w:rPr>
              <w:t>教师和学生在各类竞赛中成绩显著</w:t>
            </w:r>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75" w:type="dxa"/>
            <w:vMerge w:val="continue"/>
          </w:tcPr>
          <w:p>
            <w:pPr>
              <w:spacing w:line="320" w:lineRule="exact"/>
            </w:pPr>
          </w:p>
        </w:tc>
        <w:tc>
          <w:tcPr>
            <w:tcW w:w="4745" w:type="dxa"/>
          </w:tcPr>
          <w:p>
            <w:pPr>
              <w:tabs>
                <w:tab w:val="left" w:pos="1701"/>
              </w:tabs>
              <w:spacing w:line="320" w:lineRule="exact"/>
              <w:rPr>
                <w:rFonts w:hint="eastAsia"/>
                <w:sz w:val="18"/>
              </w:rPr>
            </w:pPr>
            <w:bookmarkStart w:id="0" w:name="_GoBack"/>
            <w:r>
              <w:rPr>
                <w:rFonts w:hint="eastAsia"/>
                <w:sz w:val="18"/>
              </w:rPr>
              <w:t>教师在基地建设过程中每年有多篇论文获奖或发表</w:t>
            </w:r>
            <w:bookmarkEnd w:id="0"/>
          </w:p>
        </w:tc>
        <w:tc>
          <w:tcPr>
            <w:tcW w:w="763" w:type="dxa"/>
          </w:tcPr>
          <w:p>
            <w:pPr>
              <w:spacing w:line="320" w:lineRule="exact"/>
              <w:jc w:val="center"/>
              <w:rPr>
                <w:rFonts w:hint="eastAsia"/>
              </w:rPr>
            </w:pPr>
          </w:p>
        </w:tc>
        <w:tc>
          <w:tcPr>
            <w:tcW w:w="633" w:type="dxa"/>
          </w:tcPr>
          <w:p>
            <w:pPr>
              <w:spacing w:line="320" w:lineRule="exact"/>
              <w:jc w:val="center"/>
              <w:rPr>
                <w:rFonts w:hint="eastAsia"/>
              </w:rPr>
            </w:pPr>
          </w:p>
        </w:tc>
        <w:tc>
          <w:tcPr>
            <w:tcW w:w="841" w:type="dxa"/>
          </w:tcPr>
          <w:p>
            <w:pPr>
              <w:spacing w:line="320" w:lineRule="exact"/>
              <w:jc w:val="center"/>
              <w:rPr>
                <w:rFonts w:hint="eastAsia"/>
              </w:rPr>
            </w:pPr>
          </w:p>
        </w:tc>
        <w:tc>
          <w:tcPr>
            <w:tcW w:w="760" w:type="dxa"/>
          </w:tcPr>
          <w:p>
            <w:pPr>
              <w:spacing w:line="320" w:lineRule="exact"/>
              <w:jc w:val="center"/>
              <w:rPr>
                <w:rFonts w:hint="eastAsia"/>
              </w:rPr>
            </w:pPr>
          </w:p>
        </w:tc>
      </w:tr>
    </w:tbl>
    <w:tbl>
      <w:tblPr>
        <w:tblStyle w:val="5"/>
        <w:tblpPr w:leftFromText="180" w:rightFromText="180" w:vertAnchor="text" w:horzAnchor="page" w:tblpX="1548" w:tblpY="237"/>
        <w:tblOverlap w:val="never"/>
        <w:tblW w:w="9018" w:type="dxa"/>
        <w:tblInd w:w="0" w:type="dxa"/>
        <w:tblLayout w:type="autofit"/>
        <w:tblCellMar>
          <w:top w:w="0" w:type="dxa"/>
          <w:left w:w="108" w:type="dxa"/>
          <w:bottom w:w="0" w:type="dxa"/>
          <w:right w:w="108" w:type="dxa"/>
        </w:tblCellMar>
      </w:tblPr>
      <w:tblGrid>
        <w:gridCol w:w="2536"/>
        <w:gridCol w:w="3413"/>
        <w:gridCol w:w="1661"/>
        <w:gridCol w:w="1408"/>
      </w:tblGrid>
      <w:tr>
        <w:tblPrEx>
          <w:tblCellMar>
            <w:top w:w="0" w:type="dxa"/>
            <w:left w:w="108" w:type="dxa"/>
            <w:bottom w:w="0" w:type="dxa"/>
            <w:right w:w="108" w:type="dxa"/>
          </w:tblCellMar>
        </w:tblPrEx>
        <w:trPr>
          <w:cantSplit/>
          <w:trHeight w:val="587" w:hRule="atLeast"/>
        </w:trPr>
        <w:tc>
          <w:tcPr>
            <w:tcW w:w="2536" w:type="dxa"/>
            <w:tcBorders>
              <w:top w:val="single" w:color="auto" w:sz="4" w:space="0"/>
              <w:left w:val="single" w:color="auto" w:sz="4" w:space="0"/>
              <w:bottom w:val="single" w:color="auto" w:sz="4" w:space="0"/>
              <w:right w:val="single" w:color="auto" w:sz="4" w:space="0"/>
            </w:tcBorders>
            <w:vAlign w:val="center"/>
          </w:tcPr>
          <w:p>
            <w:pPr>
              <w:pStyle w:val="4"/>
              <w:ind w:firstLine="0" w:firstLineChars="0"/>
              <w:jc w:val="center"/>
              <w:rPr>
                <w:rFonts w:ascii="宋体" w:hAnsi="宋体"/>
                <w:sz w:val="18"/>
                <w:szCs w:val="18"/>
              </w:rPr>
            </w:pPr>
            <w:r>
              <w:rPr>
                <w:rFonts w:hint="eastAsia" w:ascii="宋体" w:hAnsi="宋体"/>
                <w:sz w:val="18"/>
                <w:szCs w:val="18"/>
              </w:rPr>
              <w:t>最终评估意见（请打勾）</w:t>
            </w:r>
          </w:p>
        </w:tc>
        <w:tc>
          <w:tcPr>
            <w:tcW w:w="3413" w:type="dxa"/>
            <w:tcBorders>
              <w:top w:val="single" w:color="auto" w:sz="4" w:space="0"/>
              <w:left w:val="nil"/>
              <w:bottom w:val="single" w:color="auto" w:sz="4" w:space="0"/>
              <w:right w:val="single" w:color="auto" w:sz="4" w:space="0"/>
            </w:tcBorders>
            <w:vAlign w:val="center"/>
          </w:tcPr>
          <w:p>
            <w:pPr>
              <w:pStyle w:val="4"/>
              <w:ind w:firstLine="0" w:firstLineChars="0"/>
              <w:jc w:val="center"/>
              <w:rPr>
                <w:rFonts w:ascii="宋体" w:hAnsi="宋体"/>
                <w:sz w:val="18"/>
                <w:szCs w:val="18"/>
              </w:rPr>
            </w:pPr>
            <w:r>
              <w:rPr>
                <w:rFonts w:hint="eastAsia" w:ascii="宋体" w:hAnsi="宋体"/>
                <w:sz w:val="18"/>
                <w:szCs w:val="18"/>
              </w:rPr>
              <w:t>⊙ 优秀  ⊙ 合格  ⊙ 不合格</w:t>
            </w:r>
          </w:p>
        </w:tc>
        <w:tc>
          <w:tcPr>
            <w:tcW w:w="1661" w:type="dxa"/>
            <w:tcBorders>
              <w:top w:val="single" w:color="auto" w:sz="4" w:space="0"/>
              <w:left w:val="nil"/>
              <w:bottom w:val="single" w:color="auto" w:sz="4" w:space="0"/>
              <w:right w:val="single" w:color="auto" w:sz="4" w:space="0"/>
            </w:tcBorders>
            <w:vAlign w:val="center"/>
          </w:tcPr>
          <w:p>
            <w:pPr>
              <w:pStyle w:val="4"/>
              <w:ind w:firstLine="0" w:firstLineChars="0"/>
              <w:jc w:val="center"/>
              <w:rPr>
                <w:rFonts w:ascii="宋体" w:hAnsi="宋体"/>
                <w:sz w:val="18"/>
                <w:szCs w:val="18"/>
              </w:rPr>
            </w:pPr>
            <w:r>
              <w:rPr>
                <w:rFonts w:hint="eastAsia" w:ascii="宋体" w:hAnsi="宋体"/>
                <w:sz w:val="18"/>
                <w:szCs w:val="18"/>
              </w:rPr>
              <w:t>评估人  （签名）</w:t>
            </w:r>
          </w:p>
        </w:tc>
        <w:tc>
          <w:tcPr>
            <w:tcW w:w="1408" w:type="dxa"/>
            <w:tcBorders>
              <w:top w:val="single" w:color="auto" w:sz="4" w:space="0"/>
              <w:left w:val="nil"/>
              <w:bottom w:val="single" w:color="auto" w:sz="4" w:space="0"/>
              <w:right w:val="single" w:color="auto" w:sz="4" w:space="0"/>
            </w:tcBorders>
            <w:vAlign w:val="center"/>
          </w:tcPr>
          <w:p>
            <w:pPr>
              <w:pStyle w:val="4"/>
              <w:ind w:firstLine="0" w:firstLineChars="0"/>
              <w:jc w:val="center"/>
              <w:rPr>
                <w:rFonts w:ascii="宋体" w:hAnsi="宋体"/>
                <w:sz w:val="18"/>
                <w:szCs w:val="18"/>
              </w:rPr>
            </w:pPr>
          </w:p>
        </w:tc>
      </w:tr>
    </w:tbl>
    <w:p>
      <w:pPr>
        <w:spacing w:line="420" w:lineRule="exac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62"/>
    <w:rsid w:val="004F6D62"/>
    <w:rsid w:val="00571803"/>
    <w:rsid w:val="00BB15C0"/>
    <w:rsid w:val="00D3282D"/>
    <w:rsid w:val="00F743D7"/>
    <w:rsid w:val="11E13BB5"/>
    <w:rsid w:val="175A6AAA"/>
    <w:rsid w:val="291C6D12"/>
    <w:rsid w:val="679204A3"/>
    <w:rsid w:val="6A6A4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Body Text Indent 3"/>
    <w:basedOn w:val="1"/>
    <w:qFormat/>
    <w:uiPriority w:val="0"/>
    <w:pPr>
      <w:ind w:firstLine="421" w:firstLineChars="222"/>
    </w:p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116</Words>
  <Characters>663</Characters>
  <Lines>5</Lines>
  <Paragraphs>1</Paragraphs>
  <TotalTime>11</TotalTime>
  <ScaleCrop>false</ScaleCrop>
  <LinksUpToDate>false</LinksUpToDate>
  <CharactersWithSpaces>778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2020-05-16T09:18:00Z</dcterms:created>
  <dc:creator>王俊</dc:creator>
  <cp:lastModifiedBy>第九周期元素</cp:lastModifiedBy>
  <dcterms:modified xsi:type="dcterms:W3CDTF">2020-10-02T08:07:05Z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