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32"/>
        </w:rPr>
      </w:pPr>
      <w:r>
        <w:rPr>
          <w:rFonts w:hint="eastAsia"/>
          <w:b/>
          <w:bCs/>
          <w:sz w:val="40"/>
          <w:szCs w:val="32"/>
        </w:rPr>
        <w:t>常州</w:t>
      </w:r>
      <w:r>
        <w:rPr>
          <w:b/>
          <w:bCs/>
          <w:sz w:val="40"/>
          <w:szCs w:val="32"/>
        </w:rPr>
        <w:t>市武进区</w:t>
      </w:r>
      <w:r>
        <w:rPr>
          <w:rFonts w:hint="eastAsia"/>
          <w:b/>
          <w:bCs/>
          <w:sz w:val="40"/>
          <w:szCs w:val="32"/>
        </w:rPr>
        <w:t>礼嘉</w:t>
      </w:r>
      <w:r>
        <w:rPr>
          <w:rFonts w:hint="eastAsia"/>
          <w:b/>
          <w:bCs/>
          <w:sz w:val="40"/>
          <w:szCs w:val="32"/>
          <w:lang w:eastAsia="zh-CN"/>
        </w:rPr>
        <w:t>高级</w:t>
      </w:r>
      <w:r>
        <w:rPr>
          <w:rFonts w:hint="eastAsia"/>
          <w:b/>
          <w:bCs/>
          <w:sz w:val="40"/>
          <w:szCs w:val="32"/>
        </w:rPr>
        <w:t>中学教师专题讲座申请</w:t>
      </w:r>
      <w:r>
        <w:rPr>
          <w:b/>
          <w:bCs/>
          <w:sz w:val="40"/>
          <w:szCs w:val="32"/>
        </w:rPr>
        <w:t>表</w:t>
      </w:r>
    </w:p>
    <w:p>
      <w:pPr>
        <w:jc w:val="center"/>
        <w:rPr>
          <w:rFonts w:hint="eastAsia" w:eastAsiaTheme="minorEastAsia"/>
          <w:b/>
          <w:bCs/>
          <w:sz w:val="28"/>
          <w:szCs w:val="28"/>
          <w:lang w:val="en-US" w:eastAsia="zh-CN"/>
        </w:rPr>
      </w:pPr>
      <w:r>
        <w:rPr>
          <w:rFonts w:hint="eastAsia"/>
          <w:b/>
          <w:bCs/>
          <w:sz w:val="28"/>
          <w:szCs w:val="28"/>
          <w:lang w:val="en-US" w:eastAsia="zh-CN"/>
        </w:rPr>
        <w:t>2023-2024学年第二学期</w:t>
      </w:r>
    </w:p>
    <w:tbl>
      <w:tblPr>
        <w:tblStyle w:val="6"/>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583"/>
        <w:gridCol w:w="1584"/>
        <w:gridCol w:w="1584"/>
        <w:gridCol w:w="1584"/>
        <w:gridCol w:w="1587"/>
      </w:tblGrid>
      <w:tr>
        <w:trPr>
          <w:trHeight w:val="590" w:hRule="exact"/>
        </w:trPr>
        <w:tc>
          <w:tcPr>
            <w:tcW w:w="1583" w:type="dxa"/>
            <w:vAlign w:val="center"/>
          </w:tcPr>
          <w:p>
            <w:pPr>
              <w:jc w:val="center"/>
            </w:pPr>
            <w:r>
              <w:rPr>
                <w:rFonts w:hint="eastAsia"/>
              </w:rPr>
              <w:t>姓　</w:t>
            </w:r>
            <w:r>
              <w:t>　</w:t>
            </w:r>
            <w:r>
              <w:rPr>
                <w:rFonts w:hint="eastAsia"/>
              </w:rPr>
              <w:t>名</w:t>
            </w:r>
          </w:p>
        </w:tc>
        <w:tc>
          <w:tcPr>
            <w:tcW w:w="1583" w:type="dxa"/>
            <w:vAlign w:val="center"/>
          </w:tcPr>
          <w:p>
            <w:pPr>
              <w:jc w:val="center"/>
              <w:rPr>
                <w:rFonts w:hint="default" w:eastAsiaTheme="minorEastAsia"/>
                <w:lang w:val="en-US" w:eastAsia="zh-CN"/>
              </w:rPr>
            </w:pPr>
            <w:r>
              <w:rPr>
                <w:rFonts w:hint="eastAsia"/>
                <w:lang w:val="en-US" w:eastAsia="zh-CN"/>
              </w:rPr>
              <w:t>周钰</w:t>
            </w:r>
          </w:p>
        </w:tc>
        <w:tc>
          <w:tcPr>
            <w:tcW w:w="1584" w:type="dxa"/>
            <w:vAlign w:val="center"/>
          </w:tcPr>
          <w:p>
            <w:pPr>
              <w:jc w:val="center"/>
            </w:pPr>
            <w:r>
              <w:rPr>
                <w:rFonts w:hint="eastAsia"/>
              </w:rPr>
              <w:t>申</w:t>
            </w:r>
            <w:r>
              <w:t>报</w:t>
            </w:r>
            <w:r>
              <w:rPr>
                <w:rFonts w:hint="eastAsia"/>
              </w:rPr>
              <w:t>级别</w:t>
            </w:r>
          </w:p>
        </w:tc>
        <w:tc>
          <w:tcPr>
            <w:tcW w:w="1584" w:type="dxa"/>
            <w:vAlign w:val="center"/>
          </w:tcPr>
          <w:p>
            <w:pPr>
              <w:jc w:val="center"/>
              <w:rPr>
                <w:rFonts w:hint="default" w:eastAsiaTheme="minorEastAsia"/>
                <w:lang w:val="en-US" w:eastAsia="zh-CN"/>
              </w:rPr>
            </w:pPr>
            <w:r>
              <w:rPr>
                <w:rFonts w:hint="eastAsia"/>
                <w:lang w:val="en-US" w:eastAsia="zh-CN"/>
              </w:rPr>
              <w:t>学科组</w:t>
            </w:r>
          </w:p>
        </w:tc>
        <w:tc>
          <w:tcPr>
            <w:tcW w:w="1584" w:type="dxa"/>
            <w:vAlign w:val="center"/>
          </w:tcPr>
          <w:p>
            <w:pPr>
              <w:jc w:val="center"/>
            </w:pPr>
            <w:r>
              <w:rPr>
                <w:rFonts w:hint="eastAsia"/>
              </w:rPr>
              <w:t>讲座</w:t>
            </w:r>
            <w:r>
              <w:t>对象</w:t>
            </w:r>
          </w:p>
        </w:tc>
        <w:tc>
          <w:tcPr>
            <w:tcW w:w="1587" w:type="dxa"/>
            <w:vAlign w:val="center"/>
          </w:tcPr>
          <w:p>
            <w:pPr>
              <w:jc w:val="center"/>
              <w:rPr>
                <w:rFonts w:hint="eastAsia"/>
                <w:lang w:val="en-US" w:eastAsia="zh-CN"/>
              </w:rPr>
            </w:pPr>
            <w:r>
              <w:rPr>
                <w:rFonts w:hint="eastAsia"/>
                <w:lang w:val="en-US" w:eastAsia="zh-CN"/>
              </w:rPr>
              <w:t>高中历史</w:t>
            </w:r>
          </w:p>
          <w:p>
            <w:pPr>
              <w:jc w:val="center"/>
              <w:rPr>
                <w:rFonts w:hint="default" w:eastAsiaTheme="minorEastAsia"/>
                <w:lang w:val="en-US" w:eastAsia="zh-CN"/>
              </w:rPr>
            </w:pPr>
            <w:r>
              <w:rPr>
                <w:rFonts w:hint="eastAsia"/>
                <w:lang w:val="en-US" w:eastAsia="zh-CN"/>
              </w:rPr>
              <w:t>教研组教师</w:t>
            </w:r>
          </w:p>
        </w:tc>
      </w:tr>
      <w:tr>
        <w:trPr>
          <w:trHeight w:val="590" w:hRule="exact"/>
        </w:trPr>
        <w:tc>
          <w:tcPr>
            <w:tcW w:w="1583" w:type="dxa"/>
            <w:vAlign w:val="center"/>
          </w:tcPr>
          <w:p>
            <w:pPr>
              <w:jc w:val="center"/>
            </w:pPr>
            <w:r>
              <w:rPr>
                <w:rFonts w:hint="eastAsia"/>
              </w:rPr>
              <w:t>拟定</w:t>
            </w:r>
            <w:r>
              <w:t>时间</w:t>
            </w:r>
          </w:p>
        </w:tc>
        <w:tc>
          <w:tcPr>
            <w:tcW w:w="1583" w:type="dxa"/>
            <w:vAlign w:val="center"/>
          </w:tcPr>
          <w:p>
            <w:pPr>
              <w:jc w:val="center"/>
              <w:rPr>
                <w:rFonts w:hint="default" w:eastAsiaTheme="minorEastAsia"/>
                <w:lang w:val="en-US" w:eastAsia="zh-CN"/>
              </w:rPr>
            </w:pPr>
            <w:r>
              <w:rPr>
                <w:rFonts w:hint="eastAsia"/>
                <w:lang w:val="en-US" w:eastAsia="zh-CN"/>
              </w:rPr>
              <w:t>2023.04.</w:t>
            </w:r>
            <w:r>
              <w:rPr>
                <w:rFonts w:hint="default"/>
                <w:lang w:val="en-US" w:eastAsia="zh-CN"/>
              </w:rPr>
              <w:t>15</w:t>
            </w:r>
            <w:bookmarkStart w:id="0" w:name="_GoBack"/>
            <w:bookmarkEnd w:id="0"/>
          </w:p>
        </w:tc>
        <w:tc>
          <w:tcPr>
            <w:tcW w:w="1584" w:type="dxa"/>
            <w:vAlign w:val="center"/>
          </w:tcPr>
          <w:p>
            <w:pPr>
              <w:jc w:val="center"/>
            </w:pPr>
            <w:r>
              <w:rPr>
                <w:rFonts w:hint="eastAsia"/>
              </w:rPr>
              <w:t>讲座</w:t>
            </w:r>
            <w:r>
              <w:t>时长</w:t>
            </w:r>
          </w:p>
        </w:tc>
        <w:tc>
          <w:tcPr>
            <w:tcW w:w="1584" w:type="dxa"/>
            <w:vAlign w:val="center"/>
          </w:tcPr>
          <w:p>
            <w:pPr>
              <w:jc w:val="center"/>
              <w:rPr>
                <w:rFonts w:hint="default" w:eastAsiaTheme="minorEastAsia"/>
                <w:lang w:val="en-US" w:eastAsia="zh-CN"/>
              </w:rPr>
            </w:pPr>
            <w:r>
              <w:rPr>
                <w:rFonts w:hint="eastAsia"/>
                <w:lang w:val="en-US" w:eastAsia="zh-CN"/>
              </w:rPr>
              <w:t>60分钟</w:t>
            </w:r>
          </w:p>
        </w:tc>
        <w:tc>
          <w:tcPr>
            <w:tcW w:w="1584" w:type="dxa"/>
            <w:vAlign w:val="center"/>
          </w:tcPr>
          <w:p>
            <w:pPr>
              <w:jc w:val="center"/>
            </w:pPr>
            <w:r>
              <w:rPr>
                <w:rFonts w:hint="eastAsia"/>
              </w:rPr>
              <w:t>主持</w:t>
            </w:r>
            <w:r>
              <w:t>人</w:t>
            </w:r>
          </w:p>
        </w:tc>
        <w:tc>
          <w:tcPr>
            <w:tcW w:w="1587" w:type="dxa"/>
            <w:vAlign w:val="center"/>
          </w:tcPr>
          <w:p>
            <w:pPr>
              <w:jc w:val="center"/>
              <w:rPr>
                <w:rFonts w:hint="default" w:eastAsiaTheme="minorEastAsia"/>
                <w:lang w:val="en-US" w:eastAsia="zh-CN"/>
              </w:rPr>
            </w:pPr>
            <w:r>
              <w:rPr>
                <w:rFonts w:hint="eastAsia"/>
                <w:lang w:val="en-US" w:eastAsia="zh-CN"/>
              </w:rPr>
              <w:t>殷静玉</w:t>
            </w:r>
          </w:p>
        </w:tc>
      </w:tr>
      <w:tr>
        <w:trPr>
          <w:trHeight w:val="413" w:hRule="exact"/>
        </w:trPr>
        <w:tc>
          <w:tcPr>
            <w:tcW w:w="1583" w:type="dxa"/>
            <w:vAlign w:val="center"/>
          </w:tcPr>
          <w:p>
            <w:pPr>
              <w:jc w:val="center"/>
            </w:pPr>
            <w:r>
              <w:rPr>
                <w:rFonts w:hint="eastAsia"/>
              </w:rPr>
              <w:t>专题名称</w:t>
            </w:r>
          </w:p>
        </w:tc>
        <w:tc>
          <w:tcPr>
            <w:tcW w:w="792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center"/>
              <w:textAlignment w:val="auto"/>
              <w:rPr>
                <w:rFonts w:hint="eastAsia"/>
                <w:lang w:val="en-US" w:eastAsia="zh-CN"/>
              </w:rPr>
            </w:pPr>
            <w:r>
              <w:rPr>
                <w:rFonts w:hint="eastAsia"/>
                <w:lang w:val="en-US" w:eastAsia="zh-Hans"/>
              </w:rPr>
              <w:t>指向立意统摄的深度教学实践与反思——以《辛亥革命》为例</w:t>
            </w:r>
          </w:p>
        </w:tc>
      </w:tr>
      <w:tr>
        <w:trPr>
          <w:trHeight w:val="1086" w:hRule="atLeast"/>
        </w:trPr>
        <w:tc>
          <w:tcPr>
            <w:tcW w:w="1583" w:type="dxa"/>
            <w:vAlign w:val="center"/>
          </w:tcPr>
          <w:p>
            <w:pPr>
              <w:jc w:val="center"/>
              <w:rPr>
                <w:rFonts w:hint="eastAsia" w:eastAsiaTheme="minorEastAsia"/>
                <w:lang w:eastAsia="zh-CN"/>
              </w:rPr>
            </w:pPr>
            <w:r>
              <w:rPr>
                <w:rFonts w:hint="eastAsia"/>
                <w:lang w:eastAsia="zh-CN"/>
              </w:rPr>
              <w:t>培训目标</w:t>
            </w:r>
          </w:p>
        </w:tc>
        <w:tc>
          <w:tcPr>
            <w:tcW w:w="792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left"/>
              <w:textAlignment w:val="auto"/>
              <w:rPr>
                <w:rFonts w:hint="eastAsia"/>
                <w:lang w:val="en-US" w:eastAsia="zh-CN"/>
              </w:rPr>
            </w:pPr>
            <w:r>
              <w:rPr>
                <w:rFonts w:hint="eastAsia"/>
                <w:sz w:val="20"/>
                <w:szCs w:val="22"/>
                <w:lang w:val="en-US" w:eastAsia="zh-CN"/>
              </w:rPr>
              <w:t>随着“双减”政策的落地，又对历史教学提出了“减负、增效、提质”的要求。但目前有关双减政策背景下农村高中历史教学的研究尚难见到。所以结合我校学情，探究提升学生历史学习效率的策略，以期在落实双减政策的前提下，让我校学生在有限的时间里掌握更多的历史基础知识，达到提升成绩的基本目标，落实历史科学立德树人的基本要求。</w:t>
            </w:r>
          </w:p>
        </w:tc>
      </w:tr>
      <w:tr>
        <w:trPr>
          <w:trHeight w:val="3728" w:hRule="atLeast"/>
        </w:trPr>
        <w:tc>
          <w:tcPr>
            <w:tcW w:w="1583" w:type="dxa"/>
            <w:vAlign w:val="center"/>
          </w:tcPr>
          <w:p>
            <w:pPr>
              <w:jc w:val="center"/>
            </w:pPr>
            <w:r>
              <w:rPr>
                <w:rFonts w:hint="eastAsia"/>
              </w:rPr>
              <w:t>内容</w:t>
            </w:r>
            <w:r>
              <w:t>纲要</w:t>
            </w:r>
          </w:p>
        </w:tc>
        <w:tc>
          <w:tcPr>
            <w:tcW w:w="792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jc w:val="left"/>
              <w:textAlignment w:val="auto"/>
              <w:rPr>
                <w:rFonts w:hint="eastAsia"/>
                <w:sz w:val="20"/>
                <w:szCs w:val="22"/>
              </w:rPr>
            </w:pPr>
            <w:r>
              <w:rPr>
                <w:rFonts w:hint="eastAsia"/>
                <w:sz w:val="20"/>
                <w:szCs w:val="22"/>
              </w:rPr>
              <w:t>教学立意是教师设计教学的首要环节，是学生课堂学习的最终方向，是一节课的灵魂，它应当体现出为什么而教、为什么而学，也应当在较高层次上彰显出一节历史课的价值。本</w:t>
            </w:r>
            <w:r>
              <w:rPr>
                <w:rFonts w:hint="eastAsia"/>
                <w:sz w:val="20"/>
                <w:szCs w:val="22"/>
                <w:lang w:val="en-US" w:eastAsia="zh-CN"/>
              </w:rPr>
              <w:t>次</w:t>
            </w:r>
            <w:r>
              <w:rPr>
                <w:rFonts w:hint="eastAsia"/>
                <w:sz w:val="20"/>
                <w:szCs w:val="22"/>
              </w:rPr>
              <w:t xml:space="preserve">以中外历史纲要上册第19课《辛亥革命》的教学设计为例，基于“中华民族伟大复兴的中国梦”的教学主题，形成“辛亥共和梦”的教学立意，设计了原因探寻、果实探索和效果评价三个环节进行深度教学。 </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hint="eastAsia"/>
                <w:b/>
                <w:bCs/>
                <w:sz w:val="20"/>
                <w:szCs w:val="22"/>
              </w:rPr>
            </w:pPr>
            <w:r>
              <w:rPr>
                <w:rFonts w:hint="eastAsia"/>
                <w:b/>
                <w:bCs/>
                <w:sz w:val="20"/>
                <w:szCs w:val="22"/>
              </w:rPr>
              <w:t>明确课程立意统领全篇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400" w:firstLineChars="200"/>
              <w:jc w:val="left"/>
              <w:textAlignment w:val="auto"/>
              <w:rPr>
                <w:rFonts w:hint="eastAsia"/>
                <w:sz w:val="20"/>
                <w:szCs w:val="22"/>
              </w:rPr>
            </w:pPr>
            <w:r>
              <w:rPr>
                <w:rFonts w:hint="eastAsia"/>
                <w:sz w:val="20"/>
                <w:szCs w:val="22"/>
              </w:rPr>
              <w:t>本课为中外历史纲要上册第六单元第19课，既承接第五单元晚清时期的内忧外患与救亡图存，又下启第七单元新民主主义革命的兴起，在中国近代革命发展以及中国近代救亡图存的过程中都具有承上启下的重要意义。通过三个子目层层递进地展现了革命浪潮下中国早期现代化的曲折进程。笔者在阅读相关著作后明确：中华民族伟大复兴是近代中国民族民主革命的重要主题，而辛亥革命是开启中华民族伟大复兴征程的标志性事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b/>
                <w:bCs/>
                <w:sz w:val="20"/>
                <w:szCs w:val="22"/>
                <w:lang w:val="en-US" w:eastAsia="zh-CN"/>
              </w:rPr>
            </w:pPr>
            <w:r>
              <w:rPr>
                <w:rFonts w:hint="eastAsia"/>
                <w:sz w:val="20"/>
                <w:szCs w:val="22"/>
                <w:lang w:val="en-US" w:eastAsia="zh-CN"/>
              </w:rPr>
              <w:t>二、</w:t>
            </w:r>
            <w:r>
              <w:rPr>
                <w:rFonts w:hint="eastAsia"/>
                <w:b/>
                <w:bCs/>
                <w:sz w:val="20"/>
                <w:szCs w:val="22"/>
                <w:lang w:val="en-US" w:eastAsia="zh-CN"/>
              </w:rPr>
              <w:t>围绕课程立意整合教材</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default"/>
                <w:sz w:val="20"/>
                <w:szCs w:val="22"/>
                <w:lang w:val="en-US" w:eastAsia="zh-CN"/>
              </w:rPr>
            </w:pPr>
            <w:r>
              <w:rPr>
                <w:rFonts w:hint="default"/>
                <w:sz w:val="20"/>
                <w:szCs w:val="22"/>
                <w:lang w:val="en-US" w:eastAsia="zh-CN"/>
              </w:rPr>
              <w:t>在新课导入的环节，老师带领学生，回顾晚清时期的内忧外患与救亡图存。通过温故知新的方式，以“复兴梦”为线贯穿第五单元和第六单元的基础知识。基础知识的学习是学生发展的必经过程，教师通过简单明了的方式引导学生推进基础知识的理解和掌握，这是实施深度教学的物质基础。同时，为进一步构建学生的知识框架，教师要求学生对本课进行时空梳理，让学生基于课本内容完成时间轴的梳理并进行投影展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default"/>
                <w:sz w:val="20"/>
                <w:szCs w:val="22"/>
                <w:lang w:val="en-US" w:eastAsia="zh-CN"/>
              </w:rPr>
            </w:pPr>
            <w:r>
              <w:rPr>
                <w:rFonts w:hint="default"/>
                <w:sz w:val="20"/>
                <w:szCs w:val="22"/>
                <w:lang w:val="en-US" w:eastAsia="zh-CN"/>
              </w:rPr>
              <w:t>在课堂讲授中，根据课程标准和教材内容将“共和梦”划分为三个模块：共和梦起——共和梦行——共和梦碎，层层推进来探究共和梦的原因、进程和意义。通过引导学生把握基础知识、构建知识框架，进一步挖掘深层意义，让学生学会学习、学会生活，促进历史学科核心素养的形成，这是推进深度教学的内在价值。</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b/>
                <w:bCs/>
                <w:sz w:val="20"/>
                <w:szCs w:val="22"/>
                <w:lang w:val="en-US" w:eastAsia="zh-CN"/>
              </w:rPr>
            </w:pPr>
            <w:r>
              <w:rPr>
                <w:rFonts w:hint="default"/>
                <w:b/>
                <w:bCs/>
                <w:sz w:val="20"/>
                <w:szCs w:val="22"/>
                <w:lang w:val="en-US" w:eastAsia="zh-CN"/>
              </w:rPr>
              <w:t>三、紧扣课程立意升华情感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default"/>
                <w:sz w:val="20"/>
                <w:szCs w:val="22"/>
                <w:lang w:val="en-US" w:eastAsia="zh-CN"/>
              </w:rPr>
            </w:pPr>
            <w:r>
              <w:rPr>
                <w:rFonts w:hint="default"/>
                <w:sz w:val="20"/>
                <w:szCs w:val="22"/>
                <w:lang w:val="en-US" w:eastAsia="zh-CN"/>
              </w:rPr>
              <w:t>本课以“共和梦”为主线，探究了辛亥革命的原因、历程和影响。辛亥革命是近代中国比较完全意义上的民族民主革命。虽然辛亥革命有其局限性，没有解决近代中国社会的根本矛盾，没有完成民族独立、人民解放的历史任务，其主张的共和梦最终破碎了。运用史料总结提升，在认识共和梦给近代中国带来巨大变化的同时，紧扣课程立意来总结经验教训为后人改造国家提供借鉴，从中渗透家国情怀，提高学生的历史解释和运用唯物史观全面、客观的认识历史事件的能力与素养，真正落实由“知识本位”到“素养本位”的培养目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b/>
                <w:bCs/>
                <w:sz w:val="20"/>
                <w:szCs w:val="22"/>
                <w:lang w:val="en-US" w:eastAsia="zh-CN"/>
              </w:rPr>
            </w:pPr>
            <w:r>
              <w:rPr>
                <w:rFonts w:hint="eastAsia"/>
                <w:b/>
                <w:bCs/>
                <w:sz w:val="20"/>
                <w:szCs w:val="22"/>
                <w:lang w:val="en-US" w:eastAsia="zh-CN"/>
              </w:rPr>
              <w:t>四、基于教学立意反思教学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firstLine="400" w:firstLineChars="200"/>
              <w:textAlignment w:val="auto"/>
              <w:rPr>
                <w:rFonts w:hint="default" w:asciiTheme="minorHAnsi" w:hAnsiTheme="minorHAnsi" w:eastAsiaTheme="minorEastAsia" w:cstheme="minorBidi"/>
                <w:kern w:val="2"/>
                <w:sz w:val="20"/>
                <w:szCs w:val="22"/>
                <w:lang w:val="en-US" w:eastAsia="zh-Hans" w:bidi="ar-SA"/>
              </w:rPr>
            </w:pPr>
            <w:r>
              <w:rPr>
                <w:rFonts w:hint="eastAsia" w:asciiTheme="minorHAnsi" w:hAnsiTheme="minorHAnsi" w:eastAsiaTheme="minorEastAsia" w:cstheme="minorBidi"/>
                <w:kern w:val="2"/>
                <w:sz w:val="20"/>
                <w:szCs w:val="22"/>
                <w:lang w:val="en-US" w:eastAsia="zh-Hans" w:bidi="ar-SA"/>
              </w:rPr>
              <w:t>反思本课教学的得与失，首先</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没有深入解读教材</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挖掘知识的内在价值</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其次</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没有深入了解学生</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与学生进行有效沟通</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最后</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缺乏深度教学理念</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专业素养不达标</w:t>
            </w:r>
            <w:r>
              <w:rPr>
                <w:rFonts w:hint="default" w:asciiTheme="minorHAnsi" w:hAnsiTheme="minorHAnsi" w:eastAsiaTheme="minorEastAsia" w:cstheme="minorBidi"/>
                <w:kern w:val="2"/>
                <w:sz w:val="20"/>
                <w:szCs w:val="22"/>
                <w:lang w:val="en-US" w:eastAsia="zh-Hans"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exact"/>
              <w:ind w:firstLine="400" w:firstLineChars="200"/>
              <w:textAlignment w:val="auto"/>
              <w:rPr>
                <w:rFonts w:hint="default"/>
                <w:lang w:val="en-US" w:eastAsia="zh-CN"/>
              </w:rPr>
            </w:pPr>
            <w:r>
              <w:rPr>
                <w:rFonts w:hint="eastAsia" w:asciiTheme="minorHAnsi" w:hAnsiTheme="minorHAnsi" w:eastAsiaTheme="minorEastAsia" w:cstheme="minorBidi"/>
                <w:kern w:val="2"/>
                <w:sz w:val="20"/>
                <w:szCs w:val="22"/>
                <w:lang w:val="en-US" w:eastAsia="zh-Hans" w:bidi="ar-SA"/>
              </w:rPr>
              <w:t>新课改对学生提出了更为明确和全面的要求</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而这对教师来说</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也是全新的挑战</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三新背景下</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教师要帮助学生构建新知</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使得学生能在日常历史课堂学习中逐步培养核心素养与能力</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所以</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教师应该提升自身的历史功底</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要构建宏观的历史视野</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贯通的历史知识和明确的学术引领</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力求构建流畅且有内涵的历史课堂</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同时教师应该注重对教材的深度解读和对时代主旋律的把握</w:t>
            </w:r>
            <w:r>
              <w:rPr>
                <w:rFonts w:hint="default" w:asciiTheme="minorHAnsi" w:hAnsiTheme="minorHAnsi" w:eastAsiaTheme="minorEastAsia" w:cstheme="minorBidi"/>
                <w:kern w:val="2"/>
                <w:sz w:val="20"/>
                <w:szCs w:val="22"/>
                <w:lang w:val="en-US" w:eastAsia="zh-Hans" w:bidi="ar-SA"/>
              </w:rPr>
              <w:t>，</w:t>
            </w:r>
            <w:r>
              <w:rPr>
                <w:rFonts w:hint="eastAsia" w:asciiTheme="minorHAnsi" w:hAnsiTheme="minorHAnsi" w:eastAsiaTheme="minorEastAsia" w:cstheme="minorBidi"/>
                <w:kern w:val="2"/>
                <w:sz w:val="20"/>
                <w:szCs w:val="22"/>
                <w:lang w:val="en-US" w:eastAsia="zh-Hans" w:bidi="ar-SA"/>
              </w:rPr>
              <w:t>力求打造求真务实的历史课堂</w:t>
            </w:r>
            <w:r>
              <w:rPr>
                <w:rFonts w:hint="default" w:asciiTheme="minorHAnsi" w:hAnsiTheme="minorHAnsi" w:eastAsiaTheme="minorEastAsia" w:cstheme="minorBidi"/>
                <w:kern w:val="2"/>
                <w:sz w:val="20"/>
                <w:szCs w:val="22"/>
                <w:lang w:val="en-US" w:eastAsia="zh-Hans" w:bidi="ar-SA"/>
              </w:rPr>
              <w:t>。</w:t>
            </w:r>
          </w:p>
        </w:tc>
      </w:tr>
      <w:tr>
        <w:trPr>
          <w:trHeight w:val="1058" w:hRule="atLeast"/>
        </w:trPr>
        <w:tc>
          <w:tcPr>
            <w:tcW w:w="1583" w:type="dxa"/>
            <w:vAlign w:val="center"/>
          </w:tcPr>
          <w:p>
            <w:pPr>
              <w:jc w:val="center"/>
            </w:pPr>
            <w:r>
              <w:rPr>
                <w:rFonts w:hint="eastAsia"/>
              </w:rPr>
              <w:t>部门</w:t>
            </w:r>
            <w:r>
              <w:t>意见</w:t>
            </w:r>
          </w:p>
        </w:tc>
        <w:tc>
          <w:tcPr>
            <w:tcW w:w="3167" w:type="dxa"/>
            <w:gridSpan w:val="2"/>
            <w:vAlign w:val="center"/>
          </w:tcPr>
          <w:p>
            <w:pPr>
              <w:jc w:val="center"/>
            </w:pPr>
          </w:p>
        </w:tc>
        <w:tc>
          <w:tcPr>
            <w:tcW w:w="1584" w:type="dxa"/>
            <w:vAlign w:val="center"/>
          </w:tcPr>
          <w:p>
            <w:pPr>
              <w:jc w:val="center"/>
            </w:pPr>
            <w:r>
              <w:rPr>
                <w:rFonts w:hint="eastAsia"/>
              </w:rPr>
              <w:t>分管</w:t>
            </w:r>
            <w:r>
              <w:t>校长意见</w:t>
            </w:r>
          </w:p>
        </w:tc>
        <w:tc>
          <w:tcPr>
            <w:tcW w:w="3171" w:type="dxa"/>
            <w:gridSpan w:val="2"/>
            <w:vAlign w:val="center"/>
          </w:tcPr>
          <w:p>
            <w:pPr>
              <w:jc w:val="center"/>
            </w:pPr>
          </w:p>
        </w:tc>
      </w:tr>
    </w:tbl>
    <w:p>
      <w:pPr>
        <w:numPr>
          <w:ilvl w:val="0"/>
          <w:numId w:val="0"/>
        </w:numPr>
        <w:ind w:leftChars="0"/>
        <w:rPr>
          <w:lang w:val="en-US"/>
        </w:rPr>
      </w:pPr>
    </w:p>
    <w:sectPr>
      <w:pgSz w:w="11906" w:h="16838"/>
      <w:pgMar w:top="1240" w:right="1134" w:bottom="91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57677"/>
    <w:multiLevelType w:val="singleLevel"/>
    <w:tmpl w:val="7D5576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TJhODFjZGQ3N2RiOTg4Yjc2ZTNlZmM2MzNkNzEifQ=="/>
  </w:docVars>
  <w:rsids>
    <w:rsidRoot w:val="5CFA26F9"/>
    <w:rsid w:val="0003065E"/>
    <w:rsid w:val="00046B37"/>
    <w:rsid w:val="00085C7B"/>
    <w:rsid w:val="000C0403"/>
    <w:rsid w:val="000D015D"/>
    <w:rsid w:val="002A7DA5"/>
    <w:rsid w:val="003A5780"/>
    <w:rsid w:val="003F5F8F"/>
    <w:rsid w:val="00460599"/>
    <w:rsid w:val="00482D64"/>
    <w:rsid w:val="004840DA"/>
    <w:rsid w:val="004A45A6"/>
    <w:rsid w:val="00567705"/>
    <w:rsid w:val="00611AB9"/>
    <w:rsid w:val="00664581"/>
    <w:rsid w:val="006B5116"/>
    <w:rsid w:val="00877394"/>
    <w:rsid w:val="008D14E9"/>
    <w:rsid w:val="009718A4"/>
    <w:rsid w:val="009B3FBA"/>
    <w:rsid w:val="009B75BE"/>
    <w:rsid w:val="00A859A2"/>
    <w:rsid w:val="00AA2D2C"/>
    <w:rsid w:val="00AA4BD8"/>
    <w:rsid w:val="00AA69FB"/>
    <w:rsid w:val="00AC7709"/>
    <w:rsid w:val="00B036BD"/>
    <w:rsid w:val="00B60AAA"/>
    <w:rsid w:val="00B63700"/>
    <w:rsid w:val="00CA310D"/>
    <w:rsid w:val="00CF21D3"/>
    <w:rsid w:val="00D320FA"/>
    <w:rsid w:val="00D94EAA"/>
    <w:rsid w:val="00E05EE4"/>
    <w:rsid w:val="00E32E68"/>
    <w:rsid w:val="00E3515C"/>
    <w:rsid w:val="00FD3FB5"/>
    <w:rsid w:val="00FD6DA8"/>
    <w:rsid w:val="02B348BB"/>
    <w:rsid w:val="06CF5CE0"/>
    <w:rsid w:val="097FA282"/>
    <w:rsid w:val="146E1577"/>
    <w:rsid w:val="1FF428B8"/>
    <w:rsid w:val="2A9B3A50"/>
    <w:rsid w:val="31A86D45"/>
    <w:rsid w:val="328C6756"/>
    <w:rsid w:val="383940C3"/>
    <w:rsid w:val="46863262"/>
    <w:rsid w:val="47100937"/>
    <w:rsid w:val="56C6159B"/>
    <w:rsid w:val="57291F0B"/>
    <w:rsid w:val="5CFA26F9"/>
    <w:rsid w:val="63225B58"/>
    <w:rsid w:val="68686C66"/>
    <w:rsid w:val="6AA12ABA"/>
    <w:rsid w:val="75D620AD"/>
    <w:rsid w:val="78A275C1"/>
    <w:rsid w:val="79FFEDE8"/>
    <w:rsid w:val="7A4D7C09"/>
    <w:rsid w:val="7F2AE330"/>
    <w:rsid w:val="7FFF57BA"/>
    <w:rsid w:val="FD95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132</Words>
  <Characters>755</Characters>
  <Lines>6</Lines>
  <Paragraphs>1</Paragraphs>
  <TotalTime>3</TotalTime>
  <ScaleCrop>false</ScaleCrop>
  <LinksUpToDate>false</LinksUpToDate>
  <CharactersWithSpaces>886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2018-02-06T23:33:00Z</dcterms:created>
  <dc:creator>Administrator</dc:creator>
  <cp:lastModifiedBy>周钰</cp:lastModifiedBy>
  <dcterms:modified xsi:type="dcterms:W3CDTF">2024-04-12T07:49:30Z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0A9819399AE09779E12BE5659B410370_43</vt:lpwstr>
  </property>
</Properties>
</file>