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rPr>
          <w:rFonts w:hint="eastAsia" w:ascii="方正小标宋简体" w:hAnsi="Calibri" w:eastAsia="方正小标宋简体"/>
          <w:sz w:val="44"/>
          <w:szCs w:val="44"/>
        </w:rPr>
      </w:pPr>
      <w:bookmarkStart w:id="0" w:name="_GoBack"/>
      <w:bookmarkEnd w:id="0"/>
      <w:r>
        <w:rPr>
          <w:rFonts w:hint="eastAsia" w:ascii="方正小标宋简体" w:hAnsi="Calibri" w:eastAsia="方正小标宋简体"/>
          <w:sz w:val="44"/>
          <w:szCs w:val="44"/>
        </w:rPr>
        <w:t>202</w:t>
      </w:r>
      <w:r>
        <w:rPr>
          <w:rFonts w:hint="eastAsia" w:ascii="方正小标宋简体" w:hAnsi="Calibri" w:eastAsia="方正小标宋简体"/>
          <w:sz w:val="44"/>
          <w:szCs w:val="44"/>
          <w:lang w:val="en-US" w:eastAsia="zh-CN"/>
        </w:rPr>
        <w:t>4</w:t>
      </w:r>
      <w:r>
        <w:rPr>
          <w:rFonts w:hint="eastAsia" w:ascii="方正小标宋简体" w:hAnsi="Calibri" w:eastAsia="方正小标宋简体"/>
          <w:sz w:val="44"/>
          <w:szCs w:val="44"/>
        </w:rPr>
        <w:t>年武进区基础教育工作要点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2024年，武进教育将以习近平新时代中国特色社会主义思想为指导，</w:t>
      </w:r>
      <w:r>
        <w:rPr>
          <w:rFonts w:hint="default" w:eastAsia="仿宋_GB2312"/>
          <w:kern w:val="0"/>
          <w:sz w:val="32"/>
          <w:szCs w:val="32"/>
          <w:lang w:val="en-US" w:eastAsia="zh-CN"/>
        </w:rPr>
        <w:t>深入学习党的二十大精神，</w:t>
      </w:r>
      <w:r>
        <w:rPr>
          <w:rFonts w:hint="eastAsia" w:eastAsia="仿宋_GB2312"/>
          <w:kern w:val="0"/>
          <w:sz w:val="32"/>
          <w:szCs w:val="32"/>
          <w:lang w:val="en-US" w:eastAsia="zh-CN"/>
        </w:rPr>
        <w:t>全面贯彻落实习近平总书记关于教育的重要论述，以立德树人为根本任务，推进教育领域综合改革，</w:t>
      </w:r>
      <w:r>
        <w:rPr>
          <w:rFonts w:hint="default" w:eastAsia="仿宋_GB2312"/>
          <w:kern w:val="0"/>
          <w:sz w:val="32"/>
          <w:szCs w:val="32"/>
          <w:lang w:val="en-US" w:eastAsia="zh-CN"/>
        </w:rPr>
        <w:t>奋力争创国家级义务教育优质均衡发展区</w:t>
      </w:r>
      <w:r>
        <w:rPr>
          <w:rFonts w:hint="eastAsia" w:eastAsia="仿宋_GB2312"/>
          <w:kern w:val="0"/>
          <w:sz w:val="32"/>
          <w:szCs w:val="32"/>
          <w:lang w:val="en-US" w:eastAsia="zh-CN"/>
        </w:rPr>
        <w:t>，促进武进教育高质量发展。</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培根铸魂，深入推进立德树人</w:t>
      </w:r>
      <w:r>
        <w:rPr>
          <w:rFonts w:hint="eastAsia" w:ascii="Times New Roman" w:hAnsi="Times New Roman" w:eastAsia="黑体" w:cs="Times New Roman"/>
          <w:sz w:val="32"/>
          <w:szCs w:val="32"/>
          <w:lang w:val="en-US" w:eastAsia="zh-CN"/>
        </w:rPr>
        <w:t>行动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仿宋_GB2312"/>
          <w:kern w:val="0"/>
          <w:sz w:val="32"/>
          <w:szCs w:val="32"/>
          <w:lang w:val="en-US" w:eastAsia="zh-CN"/>
        </w:rPr>
      </w:pP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b/>
          <w:bCs/>
          <w:color w:val="000000" w:themeColor="text1"/>
          <w:sz w:val="32"/>
          <w:szCs w:val="32"/>
          <w:lang w:val="en-US" w:eastAsia="zh-CN"/>
          <w14:textFill>
            <w14:solidFill>
              <w14:schemeClr w14:val="tx1"/>
            </w14:solidFill>
          </w14:textFill>
        </w:rPr>
        <w:t>一</w:t>
      </w: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b/>
          <w:bCs/>
          <w:color w:val="000000" w:themeColor="text1"/>
          <w:sz w:val="32"/>
          <w:szCs w:val="32"/>
          <w14:textFill>
            <w14:solidFill>
              <w14:schemeClr w14:val="tx1"/>
            </w14:solidFill>
          </w14:textFill>
        </w:rPr>
        <w:t>巩固扩大“双减”成果</w:t>
      </w: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kern w:val="0"/>
          <w:sz w:val="32"/>
          <w:szCs w:val="32"/>
          <w:lang w:val="en-US" w:eastAsia="zh-CN"/>
        </w:rPr>
        <w:t>积极回应民生关切，加强“家校社政”联动，全链条深入推进“双减”工作。围绕提升教育教学质量和提高服务水平，从课后服务、作业管理、课堂教学、身心健康、教师减负、评价改革、家校社协同等方面进行重点突破，激励教师探索减负增效的新实践、新研究，推广学校和教师在“双减”工作方面取得的新经验、新成果。继续与妇联、乡镇、社区等共建校外“吾童课堂”，创新联合“吾有优学彩虹桥”，联通优质服务资源，携手共育时代新人。从作息时间、作业管理、课间活动、课后服务、考试管理、开齐开足课程等方面细化考核评价，促进“减”出成效。整体设计小初高十二年一贯制劳动课程，开发区域“欢喜田”劳动大课程，编写各学段“劳动周”活动指导手册，承办市“劳动教育月”启动仪式，探寻劳动教育常态化实施的区域路径和策略，整体提升劳动教育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eastAsia="仿宋_GB2312"/>
          <w:kern w:val="0"/>
          <w:sz w:val="32"/>
          <w:szCs w:val="32"/>
          <w:lang w:val="en-US" w:eastAsia="zh-CN"/>
        </w:rPr>
      </w:pPr>
      <w:r>
        <w:rPr>
          <w:rFonts w:hint="eastAsia" w:eastAsia="仿宋_GB2312"/>
          <w:b/>
          <w:bCs/>
          <w:kern w:val="0"/>
          <w:sz w:val="32"/>
          <w:szCs w:val="32"/>
          <w:lang w:val="en-US" w:eastAsia="zh-CN"/>
        </w:rPr>
        <w:t>（二）落实落细“润心”行动。</w:t>
      </w:r>
      <w:r>
        <w:rPr>
          <w:rFonts w:hint="eastAsia" w:eastAsia="仿宋_GB2312"/>
          <w:kern w:val="0"/>
          <w:sz w:val="32"/>
          <w:szCs w:val="32"/>
          <w:lang w:val="en-US" w:eastAsia="zh-CN"/>
        </w:rPr>
        <w:t>深入推进区关爱青少年生命健康“润心”行动方案，协同相关部门不断完善工作体制机制，深入开展“生命教育月”系列活动。开展好全体校长和三年内非师范类教师专项培训，定制班主任系列培训。持续深化“双促”平台建设，对全区中小学生和家长进行心理健康和家庭教育普适性教育。学校做好家长线上学习的发动、组织和督促、激励工作，促进学生身心健康发展。推动全区中小学100%建成标准化心理辅导室，实现幼儿园到高中阶段家长学校100%覆盖，组织家长学校课程方案展评。深入推进“大家访”100%全覆盖。继续评选心理健康和家庭教育2类先进学校。学校做好高危学生跟踪帮扶和干预转介。通过个案研究，积极探索新时期生命健康关爱工作的特点和规律，提升身心健康知识普及、危机干预等工作水平，强化关爱工作的针对性和有效性。继续与文明办、科协、妇联等单位开展艺术思政润心、“青少年心灵护航科普行动”活动。</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提质培优</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深入推进</w:t>
      </w:r>
      <w:r>
        <w:rPr>
          <w:rFonts w:hint="eastAsia" w:eastAsia="黑体" w:cs="Times New Roman"/>
          <w:sz w:val="32"/>
          <w:szCs w:val="32"/>
          <w:lang w:val="en-US" w:eastAsia="zh-CN"/>
        </w:rPr>
        <w:t>学校内涵</w:t>
      </w:r>
      <w:r>
        <w:rPr>
          <w:rFonts w:hint="default" w:ascii="Times New Roman" w:hAnsi="Times New Roman" w:eastAsia="黑体" w:cs="Times New Roman"/>
          <w:sz w:val="32"/>
          <w:szCs w:val="32"/>
          <w:lang w:val="en-US" w:eastAsia="zh-CN"/>
        </w:rPr>
        <w:t>发展</w:t>
      </w:r>
    </w:p>
    <w:p>
      <w:pPr>
        <w:keepNext w:val="0"/>
        <w:keepLines w:val="0"/>
        <w:pageBreakBefore w:val="0"/>
        <w:numPr>
          <w:ilvl w:val="0"/>
          <w:numId w:val="0"/>
        </w:numPr>
        <w:wordWrap/>
        <w:overflowPunct/>
        <w:topLinePunct w:val="0"/>
        <w:bidi w:val="0"/>
        <w:adjustRightInd w:val="0"/>
        <w:snapToGrid w:val="0"/>
        <w:spacing w:line="540" w:lineRule="exact"/>
        <w:ind w:firstLine="643" w:firstLineChars="200"/>
        <w:rPr>
          <w:rFonts w:hint="eastAsia" w:eastAsia="仿宋_GB2312"/>
          <w:kern w:val="0"/>
          <w:sz w:val="32"/>
          <w:szCs w:val="32"/>
          <w:lang w:val="en-US" w:eastAsia="zh-CN"/>
        </w:rPr>
      </w:pPr>
      <w:r>
        <w:rPr>
          <w:rFonts w:hint="eastAsia" w:eastAsia="仿宋_GB2312"/>
          <w:b/>
          <w:color w:val="auto"/>
          <w:sz w:val="32"/>
          <w:szCs w:val="32"/>
          <w:lang w:eastAsia="zh-CN"/>
        </w:rPr>
        <w:t>（</w:t>
      </w:r>
      <w:r>
        <w:rPr>
          <w:rFonts w:hint="eastAsia" w:eastAsia="仿宋_GB2312"/>
          <w:b/>
          <w:color w:val="auto"/>
          <w:sz w:val="32"/>
          <w:szCs w:val="32"/>
          <w:lang w:val="en-US" w:eastAsia="zh-CN"/>
        </w:rPr>
        <w:t>三</w:t>
      </w:r>
      <w:r>
        <w:rPr>
          <w:rFonts w:hint="eastAsia" w:eastAsia="仿宋_GB2312"/>
          <w:b/>
          <w:color w:val="auto"/>
          <w:sz w:val="32"/>
          <w:szCs w:val="32"/>
          <w:lang w:eastAsia="zh-CN"/>
        </w:rPr>
        <w:t>）</w:t>
      </w:r>
      <w:r>
        <w:rPr>
          <w:rFonts w:hint="eastAsia" w:eastAsia="仿宋_GB2312"/>
          <w:b/>
          <w:color w:val="auto"/>
          <w:sz w:val="32"/>
          <w:szCs w:val="32"/>
        </w:rPr>
        <w:t>学前教育安全优质</w:t>
      </w:r>
      <w:r>
        <w:rPr>
          <w:rFonts w:hint="eastAsia" w:eastAsia="仿宋_GB2312"/>
          <w:b/>
          <w:color w:val="auto"/>
          <w:sz w:val="32"/>
          <w:szCs w:val="32"/>
          <w:lang w:eastAsia="zh-CN"/>
        </w:rPr>
        <w:t>。</w:t>
      </w:r>
      <w:r>
        <w:rPr>
          <w:rFonts w:hint="eastAsia" w:eastAsia="仿宋_GB2312"/>
          <w:kern w:val="0"/>
          <w:sz w:val="32"/>
          <w:szCs w:val="32"/>
          <w:lang w:val="en-US" w:eastAsia="zh-CN"/>
        </w:rPr>
        <w:t>落实《常州市武进区学前教育发展提升三年行动计划（2023—2025年）》，助推学前教育普及普惠安全优质发展。注重常规督导，加强常态监管，完善年检工作，进一步规范幼儿园办园行为。重视研训提升，充分发挥“武进区幼小科学衔接工作联系片”作用，开好每学期一次的区级研讨活动，强化幼儿入学准备和入学适应性教育，深化以游戏为基本活动的幼儿园课程改革，促进区域学前教育教研水平。深化创优提质，创建2所市优质园和4所省优质园，做好6所省优质园复审工作。谋划部署常州市幼小衔接优质校创建工作，评选优秀案例，区域辐射引领，实现双向奔赴。以“幼儿园课程游戏化项目园”建设和前瞻性教学实验改革项目为抓手，深化学前教育内涵建设，持续推进幼儿园课程游戏化的实践探索和提炼推广，提升区域幼儿园办园质量。</w:t>
      </w:r>
    </w:p>
    <w:p>
      <w:pPr>
        <w:keepNext w:val="0"/>
        <w:keepLines w:val="0"/>
        <w:pageBreakBefore w:val="0"/>
        <w:numPr>
          <w:ilvl w:val="0"/>
          <w:numId w:val="0"/>
        </w:numPr>
        <w:wordWrap/>
        <w:overflowPunct/>
        <w:topLinePunct w:val="0"/>
        <w:bidi w:val="0"/>
        <w:adjustRightInd w:val="0"/>
        <w:snapToGrid w:val="0"/>
        <w:spacing w:line="540" w:lineRule="exact"/>
        <w:ind w:firstLine="643" w:firstLineChars="200"/>
        <w:rPr>
          <w:rFonts w:hint="eastAsia" w:eastAsia="仿宋_GB2312"/>
          <w:kern w:val="0"/>
          <w:sz w:val="32"/>
          <w:szCs w:val="32"/>
          <w:lang w:val="en-US" w:eastAsia="zh-CN"/>
        </w:rPr>
      </w:pPr>
      <w:r>
        <w:rPr>
          <w:rFonts w:hint="eastAsia" w:eastAsia="仿宋_GB2312"/>
          <w:b/>
          <w:bCs/>
          <w:kern w:val="0"/>
          <w:sz w:val="32"/>
          <w:szCs w:val="32"/>
          <w:lang w:val="en-US" w:eastAsia="zh-CN"/>
        </w:rPr>
        <w:t>（四）科学教育普及深入。</w:t>
      </w:r>
      <w:r>
        <w:rPr>
          <w:rFonts w:hint="eastAsia" w:eastAsia="仿宋_GB2312"/>
          <w:kern w:val="0"/>
          <w:sz w:val="32"/>
          <w:szCs w:val="32"/>
          <w:lang w:val="en-US" w:eastAsia="zh-CN"/>
        </w:rPr>
        <w:t>以课程建设为抓手，以科技活动为载体，全力推进各校青少年科技教育工作。依托武进区青少年科技竞赛工作站，有计划、有组织地开展区级各项科技竞赛活动。通过科普教育基地、科研项目申报创建，做优20场公益进校园的科普魔幻秀，探索覆盖广、品牌优、创新强的科普教育模式，激发青少年好奇心、想象力、探求欲，培育具备科学家潜质、愿意献身科学研究事业的青少年群体。充分发挥3所国家级科学教育实验校的引领作用，积极承办省级科学教育现场研讨活动。进一步深化“强基计划”后备人才协同培养，组织新一轮“强基计划”选拔和“我们爱科学”活动。加强优秀教师团队建设，继续组织新高考暑期研修活动，科学构建小学、初中、普通高中一体化培养课程体系。以创建省绿色学校和市生态文明教育示范学校为引擎，在各学段地方和校本课程、综合实践活动课程的课时中进行生态文明专题教育。</w:t>
      </w:r>
    </w:p>
    <w:p>
      <w:pPr>
        <w:spacing w:line="570" w:lineRule="exact"/>
        <w:ind w:firstLine="630" w:firstLineChars="196"/>
        <w:rPr>
          <w:rFonts w:hint="eastAsia" w:eastAsia="仿宋_GB2312"/>
          <w:color w:val="auto"/>
          <w:kern w:val="0"/>
          <w:sz w:val="32"/>
          <w:szCs w:val="32"/>
          <w:lang w:val="en-US" w:eastAsia="zh-CN"/>
        </w:rPr>
      </w:pPr>
      <w:r>
        <w:rPr>
          <w:rFonts w:hint="eastAsia" w:eastAsia="仿宋_GB2312"/>
          <w:b/>
          <w:bCs/>
          <w:kern w:val="0"/>
          <w:sz w:val="32"/>
          <w:szCs w:val="32"/>
          <w:lang w:val="en-US" w:eastAsia="zh-CN"/>
        </w:rPr>
        <w:t>（五）体卫艺工作拓展创新。</w:t>
      </w:r>
      <w:r>
        <w:rPr>
          <w:rFonts w:hint="eastAsia" w:ascii="仿宋" w:hAnsi="仿宋" w:eastAsia="仿宋" w:cs="仿宋"/>
          <w:color w:val="auto"/>
          <w:sz w:val="32"/>
          <w:szCs w:val="32"/>
        </w:rPr>
        <w:t>进一步加强区域推进学校体育改革实验，促进青少年学生身心健康全面发展。以创新实践“体教融合”工作为抓手，大力开展校园“足、篮、排”三大球以及田径、乒乓球、羽毛球、曲棍球、棒垒球、轮滑球、健美操、体适能等项目建设，积极推动体育特色学校创建工作。进一步健全优秀体育人才培养工作机制，切实提高中小学生体育竞赛水平。加强健康教育和学生常见病防治、传染病防控工作。加强学校食堂食品、药品、饮用水卫生安全监督管理。以“明亮学生眼睛”为目标，积极推进保护视力行动。努力提高学校卫生、食堂食品卫生安全工作与健康教育实施水平，积极推进“江苏省健康促进学校”创建工作。加强体育、艺术“2+1”项目建设。进一步加强学校美育教育，督促学校开齐开足上好艺术课程，不断提高音乐、美术课的教学质量，推进戏曲进校园和艺术特色学校创建工作。积极创建“常州市书法教育示范区”，深入推进“墨香校园”建设工作。积极稳妥落实好初中毕业艺术素质测评工作。（具体要求见附件：2024年武进区学校体育、卫生、艺术及国防教育工作指导意见）。</w:t>
      </w:r>
    </w:p>
    <w:p>
      <w:pPr>
        <w:keepNext w:val="0"/>
        <w:keepLines w:val="0"/>
        <w:pageBreakBefore w:val="0"/>
        <w:wordWrap/>
        <w:overflowPunct/>
        <w:topLinePunct w:val="0"/>
        <w:bidi w:val="0"/>
        <w:adjustRightInd w:val="0"/>
        <w:snapToGrid w:val="0"/>
        <w:spacing w:line="540" w:lineRule="exact"/>
        <w:ind w:firstLine="643" w:firstLineChars="200"/>
        <w:rPr>
          <w:rFonts w:hint="eastAsia" w:eastAsia="仿宋_GB2312"/>
          <w:sz w:val="32"/>
          <w:szCs w:val="32"/>
          <w:lang w:val="en-US" w:eastAsia="zh-CN"/>
        </w:rPr>
      </w:pPr>
      <w:r>
        <w:rPr>
          <w:rFonts w:hint="eastAsia" w:ascii="仿宋_GB2312" w:hAnsi="仿宋" w:eastAsia="仿宋_GB2312"/>
          <w:b/>
          <w:bCs/>
          <w:color w:val="auto"/>
          <w:sz w:val="32"/>
          <w:szCs w:val="32"/>
          <w:lang w:eastAsia="zh-CN"/>
        </w:rPr>
        <w:t>（</w:t>
      </w:r>
      <w:r>
        <w:rPr>
          <w:rFonts w:hint="eastAsia" w:ascii="仿宋_GB2312" w:hAnsi="仿宋" w:eastAsia="仿宋_GB2312"/>
          <w:b/>
          <w:bCs/>
          <w:color w:val="auto"/>
          <w:sz w:val="32"/>
          <w:szCs w:val="32"/>
          <w:lang w:val="en-US" w:eastAsia="zh-CN"/>
        </w:rPr>
        <w:t>六</w:t>
      </w:r>
      <w:r>
        <w:rPr>
          <w:rFonts w:hint="eastAsia" w:ascii="仿宋_GB2312" w:hAnsi="仿宋" w:eastAsia="仿宋_GB2312"/>
          <w:b/>
          <w:bCs/>
          <w:color w:val="auto"/>
          <w:sz w:val="32"/>
          <w:szCs w:val="32"/>
          <w:lang w:eastAsia="zh-CN"/>
        </w:rPr>
        <w:t>）</w:t>
      </w:r>
      <w:r>
        <w:rPr>
          <w:rFonts w:hint="eastAsia" w:eastAsia="仿宋_GB2312"/>
          <w:b/>
          <w:bCs/>
          <w:sz w:val="32"/>
          <w:szCs w:val="32"/>
        </w:rPr>
        <w:t>集团化办学</w:t>
      </w:r>
      <w:r>
        <w:rPr>
          <w:rFonts w:eastAsia="仿宋_GB2312"/>
          <w:b/>
          <w:bCs/>
          <w:sz w:val="32"/>
          <w:szCs w:val="32"/>
        </w:rPr>
        <w:t>全面</w:t>
      </w:r>
      <w:r>
        <w:rPr>
          <w:rFonts w:hint="eastAsia" w:eastAsia="仿宋_GB2312"/>
          <w:b/>
          <w:bCs/>
          <w:sz w:val="32"/>
          <w:szCs w:val="32"/>
        </w:rPr>
        <w:t>深化</w:t>
      </w:r>
      <w:r>
        <w:rPr>
          <w:rFonts w:hint="eastAsia" w:eastAsia="仿宋_GB2312"/>
          <w:b/>
          <w:bCs/>
          <w:sz w:val="32"/>
          <w:szCs w:val="32"/>
          <w:lang w:val="en-US" w:eastAsia="zh-CN"/>
        </w:rPr>
        <w:t>。</w:t>
      </w:r>
      <w:r>
        <w:rPr>
          <w:rFonts w:hint="eastAsia" w:eastAsia="仿宋_GB2312"/>
          <w:sz w:val="32"/>
          <w:szCs w:val="32"/>
        </w:rPr>
        <w:t>在高质量发展的时代主题下，通过建立多样化质量观、共创共享新格局、开放育人新生态、平等合作新机制，</w:t>
      </w:r>
      <w:r>
        <w:rPr>
          <w:rFonts w:eastAsia="仿宋_GB2312"/>
          <w:sz w:val="32"/>
          <w:szCs w:val="32"/>
        </w:rPr>
        <w:t>稳步实施“品牌名校孵化行动”“乡村教育振兴行动”“优质学校成长行动”，促进教育全方位的互动与辐射，提升区域学校的办学品质</w:t>
      </w:r>
      <w:r>
        <w:rPr>
          <w:rFonts w:hint="eastAsia" w:eastAsia="仿宋_GB2312"/>
          <w:sz w:val="32"/>
          <w:szCs w:val="32"/>
        </w:rPr>
        <w:t>。</w:t>
      </w:r>
      <w:r>
        <w:rPr>
          <w:rFonts w:hint="eastAsia" w:eastAsia="仿宋_GB2312"/>
          <w:sz w:val="32"/>
          <w:szCs w:val="32"/>
          <w:lang w:val="en-US" w:eastAsia="zh-CN"/>
        </w:rPr>
        <w:t>充分发挥市综改实验乡镇和实验校示范作用，</w:t>
      </w:r>
      <w:r>
        <w:rPr>
          <w:rFonts w:hint="eastAsia" w:eastAsia="仿宋_GB2312"/>
          <w:sz w:val="32"/>
          <w:szCs w:val="32"/>
        </w:rPr>
        <w:t>引领集团以项目为驱动，以问题为导向，以成果为目标，撬动各个学校的主动发展和品质提升。</w:t>
      </w:r>
      <w:r>
        <w:rPr>
          <w:rFonts w:eastAsia="仿宋_GB2312"/>
          <w:sz w:val="32"/>
          <w:szCs w:val="32"/>
        </w:rPr>
        <w:t>以在研在建</w:t>
      </w:r>
      <w:r>
        <w:rPr>
          <w:rFonts w:hint="eastAsia" w:eastAsia="仿宋_GB2312"/>
          <w:sz w:val="32"/>
          <w:szCs w:val="32"/>
        </w:rPr>
        <w:t>在创的</w:t>
      </w:r>
      <w:r>
        <w:rPr>
          <w:rFonts w:eastAsia="仿宋_GB2312"/>
          <w:sz w:val="32"/>
          <w:szCs w:val="32"/>
        </w:rPr>
        <w:t>内涵建设项目为抓手，力促学校管理再优化、改革再深入、质量再提升，推动全区教育高质量发展。</w:t>
      </w:r>
      <w:r>
        <w:rPr>
          <w:rFonts w:hint="eastAsia" w:eastAsia="仿宋_GB2312"/>
          <w:sz w:val="32"/>
          <w:szCs w:val="32"/>
        </w:rPr>
        <w:t>主动宣传推广集团化办学优秀经验做法，以点带面，点面结合，引导社会各界理解支持集团化办学、关心基础教育改革发展，为集团化办学营造良好环境氛围</w:t>
      </w:r>
      <w:r>
        <w:rPr>
          <w:rFonts w:hint="eastAsia" w:eastAsia="仿宋_GB2312"/>
          <w:sz w:val="32"/>
          <w:szCs w:val="32"/>
          <w:lang w:eastAsia="zh-CN"/>
        </w:rPr>
        <w:t>。</w:t>
      </w:r>
      <w:r>
        <w:rPr>
          <w:rFonts w:hint="eastAsia" w:eastAsia="仿宋_GB2312"/>
          <w:sz w:val="32"/>
          <w:szCs w:val="32"/>
          <w:lang w:val="en-US" w:eastAsia="zh-CN"/>
        </w:rPr>
        <w:t>指导5所集团化成员校创建常州市新优质学校。</w:t>
      </w:r>
    </w:p>
    <w:p>
      <w:pPr>
        <w:keepNext w:val="0"/>
        <w:keepLines w:val="0"/>
        <w:pageBreakBefore w:val="0"/>
        <w:numPr>
          <w:ilvl w:val="0"/>
          <w:numId w:val="0"/>
        </w:numPr>
        <w:wordWrap/>
        <w:overflowPunct/>
        <w:topLinePunct w:val="0"/>
        <w:bidi w:val="0"/>
        <w:adjustRightInd w:val="0"/>
        <w:snapToGrid w:val="0"/>
        <w:spacing w:line="540" w:lineRule="exact"/>
        <w:ind w:firstLine="643" w:firstLineChars="200"/>
        <w:rPr>
          <w:rFonts w:hint="eastAsia" w:eastAsia="仿宋_GB2312"/>
          <w:sz w:val="32"/>
          <w:szCs w:val="32"/>
          <w:lang w:val="en-US" w:eastAsia="zh-CN"/>
        </w:rPr>
      </w:pPr>
      <w:r>
        <w:rPr>
          <w:rFonts w:hint="eastAsia" w:eastAsia="仿宋_GB2312"/>
          <w:b/>
          <w:bCs/>
          <w:kern w:val="0"/>
          <w:sz w:val="32"/>
          <w:szCs w:val="32"/>
          <w:lang w:val="en-US" w:eastAsia="zh-CN"/>
        </w:rPr>
        <w:t>（七）特殊教育全纳融合。</w:t>
      </w:r>
      <w:r>
        <w:rPr>
          <w:rFonts w:hint="eastAsia" w:eastAsia="仿宋_GB2312"/>
          <w:kern w:val="0"/>
          <w:sz w:val="32"/>
          <w:szCs w:val="32"/>
          <w:lang w:val="en-US" w:eastAsia="zh-CN"/>
        </w:rPr>
        <w:t>落实《常州市武进区特殊教育发展提升三年行动计划（2023-2025年）》，创建融合教育示范区，助推特殊教育普及普惠全纳融合发展，切实保障特需儿童平等接受教育的权利。随班就读生均公用经费全学段覆盖，专兼职教师培养培训不断加强，巡回指导、送教上门、医康教结合等工作扎实创新开展。召开融合教育区域推进会，开展第四批融合教育资源中心认定工作和优质融合教育资源中心创建工作，充分发挥优质资源中心的辐射引领作用，推进融合教育工作走深走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优化</w:t>
      </w:r>
      <w:r>
        <w:rPr>
          <w:rFonts w:hint="default" w:ascii="Times New Roman" w:hAnsi="Times New Roman" w:eastAsia="黑体" w:cs="Times New Roman"/>
          <w:sz w:val="32"/>
          <w:szCs w:val="32"/>
          <w:lang w:val="en-US" w:eastAsia="zh-CN"/>
        </w:rPr>
        <w:t>管理，</w:t>
      </w:r>
      <w:r>
        <w:rPr>
          <w:rFonts w:hint="eastAsia" w:ascii="Times New Roman" w:hAnsi="Times New Roman" w:eastAsia="黑体" w:cs="Times New Roman"/>
          <w:sz w:val="32"/>
          <w:szCs w:val="32"/>
          <w:lang w:val="en-US" w:eastAsia="zh-CN"/>
        </w:rPr>
        <w:t>深入推进规范办学</w:t>
      </w:r>
    </w:p>
    <w:p>
      <w:pPr>
        <w:pStyle w:val="10"/>
        <w:keepNext w:val="0"/>
        <w:keepLines w:val="0"/>
        <w:pageBreakBefore w:val="0"/>
        <w:numPr>
          <w:ilvl w:val="0"/>
          <w:numId w:val="0"/>
        </w:numPr>
        <w:wordWrap/>
        <w:overflowPunct/>
        <w:topLinePunct w:val="0"/>
        <w:bidi w:val="0"/>
        <w:adjustRightInd w:val="0"/>
        <w:snapToGrid w:val="0"/>
        <w:spacing w:line="540" w:lineRule="exact"/>
        <w:ind w:firstLine="643" w:firstLineChars="200"/>
        <w:rPr>
          <w:rFonts w:hint="eastAsia" w:ascii="Times New Roman" w:hAnsi="Times New Roman" w:eastAsia="仿宋_GB2312" w:cs="Times New Roman"/>
          <w:kern w:val="2"/>
          <w:sz w:val="32"/>
          <w:szCs w:val="32"/>
          <w:lang w:val="en-US" w:eastAsia="zh-CN" w:bidi="ar-SA"/>
        </w:rPr>
      </w:pP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b/>
          <w:bCs/>
          <w:color w:val="000000" w:themeColor="text1"/>
          <w:sz w:val="32"/>
          <w:szCs w:val="32"/>
          <w:lang w:val="en-US" w:eastAsia="zh-CN"/>
          <w14:textFill>
            <w14:solidFill>
              <w14:schemeClr w14:val="tx1"/>
            </w14:solidFill>
          </w14:textFill>
        </w:rPr>
        <w:t>八</w:t>
      </w: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b/>
          <w:bCs/>
          <w:color w:val="000000" w:themeColor="text1"/>
          <w:sz w:val="32"/>
          <w:szCs w:val="32"/>
          <w14:textFill>
            <w14:solidFill>
              <w14:schemeClr w14:val="tx1"/>
            </w14:solidFill>
          </w14:textFill>
        </w:rPr>
        <w:t>全面规范招生入学</w:t>
      </w:r>
      <w:r>
        <w:rPr>
          <w:rFonts w:hint="eastAsia" w:eastAsia="仿宋_GB2312"/>
          <w:b/>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kern w:val="2"/>
          <w:sz w:val="32"/>
          <w:szCs w:val="32"/>
          <w:lang w:val="en-US" w:eastAsia="zh-CN" w:bidi="ar-SA"/>
        </w:rPr>
        <w:t>进一步规范使用“常州市义务教育招生入学信息管理系统”开展中小学入学信息采集，毕业班学生家长签订知情书，知晓率达100%。做好2024年积分入学宣传工作，优化时间节点，通过区级层面的主动设计，有效化解城区公办中小学校学位紧缺、周边乡镇中小学校生源不足的现状，推进全区义务教育优质均衡工作。及时制定武进区幼儿园、义务教育阶段学校招生工作指导意见，多种途径为学生和家长做好义务教育阶段入学服务工作。对于招生过程中群众遇到的各种特殊问题，及时了解诉求，解释政策，及时化解矛盾。</w:t>
      </w:r>
    </w:p>
    <w:p>
      <w:pPr>
        <w:keepNext w:val="0"/>
        <w:keepLines w:val="0"/>
        <w:pageBreakBefore w:val="0"/>
        <w:wordWrap/>
        <w:overflowPunct/>
        <w:topLinePunct w:val="0"/>
        <w:bidi w:val="0"/>
        <w:adjustRightInd w:val="0"/>
        <w:snapToGrid w:val="0"/>
        <w:spacing w:line="540" w:lineRule="exact"/>
        <w:ind w:firstLine="643"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（九）强化教育常规落实。</w:t>
      </w:r>
      <w:r>
        <w:rPr>
          <w:rFonts w:hint="eastAsia" w:ascii="Times New Roman" w:hAnsi="Times New Roman" w:eastAsia="仿宋_GB2312" w:cs="Times New Roman"/>
          <w:kern w:val="2"/>
          <w:sz w:val="32"/>
          <w:szCs w:val="32"/>
          <w:lang w:val="en-US" w:eastAsia="zh-CN" w:bidi="ar-SA"/>
        </w:rPr>
        <w:t>严格贯彻落实作息时间、课间10分钟、课后服务、作业、考试管理等相关规定，联合发展中心开展好每周1次的常规调研，成立常规督查小组，强化“四不两直”督查和每月通报制度。严格落实学生学籍注册制度、重要信息更新、转学与休复学制度。做好义务教育控辍保学工作，强化初三毕业班学籍审核。规范期初报表工作，做好毕业年级学籍信息复核工作。结合全区中小学尤其是城乡结合部学校及农村学校的实际，在中小学生中开展法治教育。通过与公安、妇联、文明办、检察院、法院等部门联动，开展法治教育讲座，法治知识图片展，青少年犯罪典型案例分析，举办模拟法庭，增强学生法治观念。在校内开展有意义有意思的校园活动，帮助解决成长过程中的烦恼，提高学生的心理素质和人格</w:t>
      </w:r>
      <w:r>
        <w:rPr>
          <w:rFonts w:hint="eastAsia" w:eastAsia="仿宋_GB2312" w:cs="Times New Roman"/>
          <w:kern w:val="2"/>
          <w:sz w:val="32"/>
          <w:szCs w:val="32"/>
          <w:lang w:val="en-US" w:eastAsia="zh-CN" w:bidi="ar-SA"/>
        </w:rPr>
        <w:t>素养</w:t>
      </w:r>
      <w:r>
        <w:rPr>
          <w:rFonts w:hint="eastAsia" w:ascii="Times New Roman" w:hAnsi="Times New Roman" w:eastAsia="仿宋_GB2312" w:cs="Times New Roman"/>
          <w:kern w:val="2"/>
          <w:sz w:val="32"/>
          <w:szCs w:val="32"/>
          <w:lang w:val="en-US" w:eastAsia="zh-CN" w:bidi="ar-SA"/>
        </w:rPr>
        <w:t>，促进学生身心健康。加强教师队伍，尤其是发挥好班主任和学科老师的作用，紧抓每一个</w:t>
      </w:r>
      <w:r>
        <w:rPr>
          <w:rFonts w:hint="eastAsia" w:eastAsia="仿宋_GB2312" w:cs="Times New Roman"/>
          <w:kern w:val="2"/>
          <w:sz w:val="32"/>
          <w:szCs w:val="32"/>
          <w:lang w:val="en-US" w:eastAsia="zh-CN" w:bidi="ar-SA"/>
        </w:rPr>
        <w:t>需要帮助的</w:t>
      </w:r>
      <w:r>
        <w:rPr>
          <w:rFonts w:hint="eastAsia" w:ascii="Times New Roman" w:hAnsi="Times New Roman" w:eastAsia="仿宋_GB2312" w:cs="Times New Roman"/>
          <w:kern w:val="2"/>
          <w:sz w:val="32"/>
          <w:szCs w:val="32"/>
          <w:lang w:val="en-US" w:eastAsia="zh-CN" w:bidi="ar-SA"/>
        </w:rPr>
        <w:t>学生</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每一个</w:t>
      </w:r>
      <w:r>
        <w:rPr>
          <w:rFonts w:hint="eastAsia" w:eastAsia="仿宋_GB2312" w:cs="Times New Roman"/>
          <w:kern w:val="2"/>
          <w:sz w:val="32"/>
          <w:szCs w:val="32"/>
          <w:lang w:val="en-US" w:eastAsia="zh-CN" w:bidi="ar-SA"/>
        </w:rPr>
        <w:t>需要帮助</w:t>
      </w:r>
      <w:r>
        <w:rPr>
          <w:rFonts w:hint="eastAsia" w:ascii="Times New Roman" w:hAnsi="Times New Roman" w:eastAsia="仿宋_GB2312" w:cs="Times New Roman"/>
          <w:kern w:val="2"/>
          <w:sz w:val="32"/>
          <w:szCs w:val="32"/>
          <w:lang w:val="en-US" w:eastAsia="zh-CN" w:bidi="ar-SA"/>
        </w:rPr>
        <w:t>的家庭</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紧抓学生哨点</w:t>
      </w:r>
      <w:r>
        <w:rPr>
          <w:rFonts w:hint="eastAsia" w:eastAsia="仿宋_GB2312" w:cs="Times New Roman"/>
          <w:kern w:val="2"/>
          <w:sz w:val="32"/>
          <w:szCs w:val="32"/>
          <w:lang w:val="en-US" w:eastAsia="zh-CN" w:bidi="ar-SA"/>
        </w:rPr>
        <w:t>和</w:t>
      </w:r>
      <w:r>
        <w:rPr>
          <w:rFonts w:hint="eastAsia" w:ascii="Times New Roman" w:hAnsi="Times New Roman" w:eastAsia="仿宋_GB2312" w:cs="Times New Roman"/>
          <w:kern w:val="2"/>
          <w:sz w:val="32"/>
          <w:szCs w:val="32"/>
          <w:lang w:val="en-US" w:eastAsia="zh-CN" w:bidi="ar-SA"/>
        </w:rPr>
        <w:t>特殊时间节点</w:t>
      </w:r>
      <w:r>
        <w:rPr>
          <w:rFonts w:hint="eastAsia" w:eastAsia="仿宋_GB2312" w:cs="Times New Roman"/>
          <w:kern w:val="2"/>
          <w:sz w:val="32"/>
          <w:szCs w:val="32"/>
          <w:lang w:val="en-US" w:eastAsia="zh-CN" w:bidi="ar-SA"/>
        </w:rPr>
        <w:t>。</w:t>
      </w:r>
    </w:p>
    <w:p>
      <w:pPr>
        <w:keepNext w:val="0"/>
        <w:keepLines w:val="0"/>
        <w:pageBreakBefore w:val="0"/>
        <w:wordWrap/>
        <w:overflowPunct/>
        <w:topLinePunct w:val="0"/>
        <w:bidi w:val="0"/>
        <w:adjustRightInd w:val="0"/>
        <w:snapToGrid w:val="0"/>
        <w:spacing w:line="540" w:lineRule="exact"/>
        <w:ind w:firstLine="640" w:firstLineChars="200"/>
        <w:rPr>
          <w:rFonts w:hint="eastAsia" w:ascii="Times New Roman" w:hAnsi="Times New Roman" w:eastAsia="仿宋_GB2312" w:cs="Times New Roman"/>
          <w:kern w:val="2"/>
          <w:sz w:val="32"/>
          <w:szCs w:val="32"/>
          <w:lang w:val="en-US" w:eastAsia="zh-CN" w:bidi="ar-SA"/>
        </w:rPr>
      </w:pPr>
    </w:p>
    <w:p>
      <w:pPr>
        <w:adjustRightInd w:val="0"/>
        <w:snapToGrid w:val="0"/>
        <w:spacing w:line="560" w:lineRule="exact"/>
        <w:rPr>
          <w:rFonts w:hint="eastAsia" w:ascii="Times New Roman" w:hAnsi="Times New Roman"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FC5FD"/>
    <w:multiLevelType w:val="singleLevel"/>
    <w:tmpl w:val="BFCFC5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YTQ2Njk2YTkyZDI4YTQ4Y2VhM2QzMGY5YTBmNjMifQ=="/>
  </w:docVars>
  <w:rsids>
    <w:rsidRoot w:val="009F6C44"/>
    <w:rsid w:val="000A5D8A"/>
    <w:rsid w:val="000E2C3D"/>
    <w:rsid w:val="001252B1"/>
    <w:rsid w:val="00140E13"/>
    <w:rsid w:val="001441B7"/>
    <w:rsid w:val="00144B81"/>
    <w:rsid w:val="0015492E"/>
    <w:rsid w:val="001B2A92"/>
    <w:rsid w:val="001D6785"/>
    <w:rsid w:val="001E65CD"/>
    <w:rsid w:val="001E7AB6"/>
    <w:rsid w:val="00201F08"/>
    <w:rsid w:val="00203928"/>
    <w:rsid w:val="0024497B"/>
    <w:rsid w:val="0024767C"/>
    <w:rsid w:val="002A22E6"/>
    <w:rsid w:val="00344CB1"/>
    <w:rsid w:val="0036137B"/>
    <w:rsid w:val="00383F14"/>
    <w:rsid w:val="003A30FA"/>
    <w:rsid w:val="003C0B9F"/>
    <w:rsid w:val="00416BDA"/>
    <w:rsid w:val="00466B01"/>
    <w:rsid w:val="004749B5"/>
    <w:rsid w:val="004D37ED"/>
    <w:rsid w:val="004E0087"/>
    <w:rsid w:val="005309ED"/>
    <w:rsid w:val="00535661"/>
    <w:rsid w:val="00536D7C"/>
    <w:rsid w:val="005627AD"/>
    <w:rsid w:val="005C3904"/>
    <w:rsid w:val="006402AB"/>
    <w:rsid w:val="006427D6"/>
    <w:rsid w:val="006C67D9"/>
    <w:rsid w:val="00754150"/>
    <w:rsid w:val="007C0F2D"/>
    <w:rsid w:val="00805881"/>
    <w:rsid w:val="00815C4A"/>
    <w:rsid w:val="00843745"/>
    <w:rsid w:val="008A4F6E"/>
    <w:rsid w:val="008A655C"/>
    <w:rsid w:val="008B226D"/>
    <w:rsid w:val="008E572D"/>
    <w:rsid w:val="00946911"/>
    <w:rsid w:val="009F6C44"/>
    <w:rsid w:val="00A05C9C"/>
    <w:rsid w:val="00A26AC3"/>
    <w:rsid w:val="00A36469"/>
    <w:rsid w:val="00AC754E"/>
    <w:rsid w:val="00B52B2E"/>
    <w:rsid w:val="00B84FD0"/>
    <w:rsid w:val="00BA5122"/>
    <w:rsid w:val="00BD60C5"/>
    <w:rsid w:val="00BE72B0"/>
    <w:rsid w:val="00C63C54"/>
    <w:rsid w:val="00C828E7"/>
    <w:rsid w:val="00C864D6"/>
    <w:rsid w:val="00CF3DAA"/>
    <w:rsid w:val="00D4124C"/>
    <w:rsid w:val="00D57444"/>
    <w:rsid w:val="00D75728"/>
    <w:rsid w:val="00DF7665"/>
    <w:rsid w:val="00E0066F"/>
    <w:rsid w:val="00E27929"/>
    <w:rsid w:val="00E42CBC"/>
    <w:rsid w:val="00E56C55"/>
    <w:rsid w:val="00E671D0"/>
    <w:rsid w:val="00E847CC"/>
    <w:rsid w:val="00E931A4"/>
    <w:rsid w:val="00E951C2"/>
    <w:rsid w:val="00EF4161"/>
    <w:rsid w:val="00F057C8"/>
    <w:rsid w:val="00F43EE2"/>
    <w:rsid w:val="00F617CC"/>
    <w:rsid w:val="00FB1E65"/>
    <w:rsid w:val="00FC64FD"/>
    <w:rsid w:val="00FD3E78"/>
    <w:rsid w:val="011A72B0"/>
    <w:rsid w:val="01920215"/>
    <w:rsid w:val="056662EA"/>
    <w:rsid w:val="056B1B3F"/>
    <w:rsid w:val="05D51568"/>
    <w:rsid w:val="06F4329F"/>
    <w:rsid w:val="073B0A10"/>
    <w:rsid w:val="0CB33F28"/>
    <w:rsid w:val="0F794DF1"/>
    <w:rsid w:val="12BA2945"/>
    <w:rsid w:val="14AF76CB"/>
    <w:rsid w:val="14C02644"/>
    <w:rsid w:val="167A5AB7"/>
    <w:rsid w:val="1804388A"/>
    <w:rsid w:val="1D7E40DE"/>
    <w:rsid w:val="202D0CFF"/>
    <w:rsid w:val="233B710F"/>
    <w:rsid w:val="23594390"/>
    <w:rsid w:val="23B661E3"/>
    <w:rsid w:val="2B377CEE"/>
    <w:rsid w:val="2CD65026"/>
    <w:rsid w:val="2FC50B02"/>
    <w:rsid w:val="2FD96459"/>
    <w:rsid w:val="3679369C"/>
    <w:rsid w:val="369828A2"/>
    <w:rsid w:val="37DA5F5D"/>
    <w:rsid w:val="39FC349C"/>
    <w:rsid w:val="408F7C79"/>
    <w:rsid w:val="42931F04"/>
    <w:rsid w:val="44C81A1D"/>
    <w:rsid w:val="45442C68"/>
    <w:rsid w:val="4596421D"/>
    <w:rsid w:val="465E0101"/>
    <w:rsid w:val="59F6057D"/>
    <w:rsid w:val="59FC5792"/>
    <w:rsid w:val="5B84613D"/>
    <w:rsid w:val="5D3A70EE"/>
    <w:rsid w:val="5DB324EC"/>
    <w:rsid w:val="64415A01"/>
    <w:rsid w:val="660C5ECE"/>
    <w:rsid w:val="6B761510"/>
    <w:rsid w:val="6E387163"/>
    <w:rsid w:val="6EEA37CD"/>
    <w:rsid w:val="70223BDE"/>
    <w:rsid w:val="703E1036"/>
    <w:rsid w:val="72A91A40"/>
    <w:rsid w:val="75690ED6"/>
    <w:rsid w:val="788D434B"/>
    <w:rsid w:val="7ACD0BC4"/>
    <w:rsid w:val="7D5A34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autoRedefine/>
    <w:qFormat/>
    <w:uiPriority w:val="9"/>
    <w:pPr>
      <w:keepNext/>
      <w:keepLines/>
      <w:spacing w:before="340" w:after="330" w:line="578" w:lineRule="auto"/>
      <w:outlineLvl w:val="0"/>
    </w:pPr>
    <w:rPr>
      <w:b/>
      <w:bCs/>
      <w:kern w:val="44"/>
      <w:sz w:val="44"/>
      <w:szCs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autoRedefine/>
    <w:qFormat/>
    <w:uiPriority w:val="9"/>
    <w:rPr>
      <w:rFonts w:ascii="Times New Roman" w:hAnsi="Times New Roman" w:eastAsia="宋体" w:cs="Times New Roman"/>
      <w:b/>
      <w:bCs/>
      <w:kern w:val="44"/>
      <w:sz w:val="44"/>
      <w:szCs w:val="44"/>
    </w:rPr>
  </w:style>
  <w:style w:type="character" w:customStyle="1" w:styleId="8">
    <w:name w:val="页眉 Char"/>
    <w:basedOn w:val="6"/>
    <w:link w:val="4"/>
    <w:autoRedefine/>
    <w:qFormat/>
    <w:uiPriority w:val="99"/>
    <w:rPr>
      <w:rFonts w:ascii="Times New Roman" w:hAnsi="Times New Roman" w:eastAsia="宋体" w:cs="Times New Roman"/>
      <w:sz w:val="18"/>
      <w:szCs w:val="18"/>
    </w:rPr>
  </w:style>
  <w:style w:type="character" w:customStyle="1" w:styleId="9">
    <w:name w:val="页脚 Char"/>
    <w:basedOn w:val="6"/>
    <w:link w:val="3"/>
    <w:autoRedefine/>
    <w:qFormat/>
    <w:uiPriority w:val="99"/>
    <w:rPr>
      <w:rFonts w:ascii="Times New Roman" w:hAnsi="Times New Roman" w:eastAsia="宋体" w:cs="Times New Roman"/>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Concise</Company>
  <Pages>1</Pages>
  <Words>975</Words>
  <Characters>5564</Characters>
  <Lines>46</Lines>
  <Paragraphs>13</Paragraphs>
  <TotalTime>5</TotalTime>
  <ScaleCrop>false</ScaleCrop>
  <LinksUpToDate>false</LinksUpToDate>
  <CharactersWithSpaces>6526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2023-06-05T07:53:00Z</dcterms:created>
  <dc:creator>钟桂芳</dc:creator>
  <cp:lastModifiedBy>花花</cp:lastModifiedBy>
  <cp:lastPrinted>2024-04-03T08:12:59Z</cp:lastPrinted>
  <dcterms:modified xsi:type="dcterms:W3CDTF">2024-04-03T08:13:17Z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E286A88831E844B99C9CD2FDAC463A25_13</vt:lpwstr>
  </property>
</Properties>
</file>