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姚体" w:hAnsi="方正姚体" w:eastAsia="方正姚体" w:cs="方正姚体"/>
          <w:b/>
          <w:bCs/>
          <w:sz w:val="32"/>
          <w:szCs w:val="32"/>
        </w:rPr>
      </w:pPr>
      <w:r>
        <w:rPr>
          <w:rFonts w:hint="eastAsia" w:ascii="方正姚体" w:hAnsi="方正姚体" w:eastAsia="方正姚体" w:cs="方正姚体"/>
          <w:b/>
          <w:bCs/>
          <w:sz w:val="32"/>
          <w:szCs w:val="32"/>
        </w:rPr>
        <w:t>常州市局前街小学教育集团20</w:t>
      </w:r>
      <w:r>
        <w:rPr>
          <w:rFonts w:hint="eastAsia" w:ascii="方正姚体" w:hAnsi="方正姚体" w:eastAsia="方正姚体" w:cs="方正姚体"/>
          <w:b/>
          <w:bCs/>
          <w:sz w:val="32"/>
          <w:szCs w:val="32"/>
          <w:lang w:val="en-US" w:eastAsia="zh-CN"/>
        </w:rPr>
        <w:t>23-2024</w:t>
      </w:r>
      <w:r>
        <w:rPr>
          <w:rFonts w:hint="eastAsia" w:ascii="方正姚体" w:hAnsi="方正姚体" w:eastAsia="方正姚体" w:cs="方正姚体"/>
          <w:b/>
          <w:bCs/>
          <w:sz w:val="32"/>
          <w:szCs w:val="32"/>
        </w:rPr>
        <w:t>学年第</w:t>
      </w:r>
      <w:r>
        <w:rPr>
          <w:rFonts w:hint="eastAsia" w:ascii="方正姚体" w:hAnsi="方正姚体" w:eastAsia="方正姚体" w:cs="方正姚体"/>
          <w:b/>
          <w:bCs/>
          <w:sz w:val="32"/>
          <w:szCs w:val="32"/>
          <w:lang w:eastAsia="zh-CN"/>
        </w:rPr>
        <w:t>二</w:t>
      </w:r>
      <w:r>
        <w:rPr>
          <w:rFonts w:hint="eastAsia" w:ascii="方正姚体" w:hAnsi="方正姚体" w:eastAsia="方正姚体" w:cs="方正姚体"/>
          <w:b/>
          <w:bCs/>
          <w:sz w:val="32"/>
          <w:szCs w:val="32"/>
        </w:rPr>
        <w:t>学期</w:t>
      </w:r>
    </w:p>
    <w:p>
      <w:pPr>
        <w:spacing w:line="440" w:lineRule="exact"/>
        <w:jc w:val="center"/>
        <w:rPr>
          <w:rFonts w:hint="eastAsia"/>
          <w:lang w:val="en-US" w:eastAsia="zh-CN"/>
        </w:rPr>
      </w:pPr>
      <w:r>
        <w:rPr>
          <w:rFonts w:hint="eastAsia" w:ascii="方正姚体" w:hAnsi="方正姚体" w:eastAsia="方正姚体" w:cs="方正姚体"/>
          <w:b/>
          <w:bCs/>
          <w:sz w:val="32"/>
          <w:szCs w:val="32"/>
          <w:lang w:val="en-US" w:eastAsia="zh-CN"/>
        </w:rPr>
        <w:t>科学</w:t>
      </w:r>
      <w:r>
        <w:rPr>
          <w:rFonts w:hint="eastAsia" w:ascii="方正姚体" w:hAnsi="方正姚体" w:eastAsia="方正姚体" w:cs="方正姚体"/>
          <w:b/>
          <w:bCs/>
          <w:sz w:val="32"/>
          <w:szCs w:val="32"/>
        </w:rPr>
        <w:t>组工作计划</w:t>
      </w:r>
    </w:p>
    <w:p>
      <w:pPr>
        <w:spacing w:line="360" w:lineRule="auto"/>
        <w:outlineLvl w:val="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学期，本教研组将继续致力推进落实国家教育部颁布的广大中小学扎实推进“五项管理”和“双减政策”要求，精准把握时代脉博，紧跟教育发展潮流，科学学科在省、市教育科研部门及天宁区教师发展中心的指导引领下，以课堂教学为主阵地，以“儿童成长节律”课程为主线，全面推进实施师生科学素养提升工程，进一步扎实开展教育教学研究。</w:t>
      </w:r>
    </w:p>
    <w:p>
      <w:pPr>
        <w:spacing w:line="360" w:lineRule="auto"/>
        <w:outlineLvl w:val="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二、工作目标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1.扎实开展实验专项技能与信息科技技能培训，促进学生实验技能、信息技能提升。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2.制定落实练兵计划，扎实开展科学、信息老师学科素养提升工作。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3.充分利用与开发差异化资源，形成合力，确保各项工作更加高效开展。</w:t>
      </w:r>
    </w:p>
    <w:p>
      <w:pPr>
        <w:spacing w:line="360" w:lineRule="auto"/>
        <w:outlineLvl w:val="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三、重点工作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（一）紧跟课程改革方向，认真学习2022年版《课程方案》、《课程标准》。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组织全体教师认真学习2022年版《义务教育课程方案》。学习2022年版《义务教育课程方案》对学生整体发展的愿景和规划，主要包括：培养目标、基本原则、课程设置、课程标准编制与教材编写、课程实施等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认真学习2022年版《义务教育科学课程标准》，学习新一轮科学课程标准的相关内容，做到领会其中精神、把握内容细节、规划教学改进，主要包括：课程性质、课程理念、课程目标、课程内容、学业质量、课程实施等内容。通过新旧课标的逐条对照，深入解读，结合《课程标准解读》，让课改理念在每位教师心中快速扎根并逐步转化为日常的教学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（二）创建新型学习组织，认真开展教育教学理论研讨。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优化学习资源：与学校、区、市组教研活动开展紧密合作，实时互动。本着“走出去”、“请进来”的原则，一方面认真学习上级部门邀请的省内各名专家讲课改前沿信息；另一方面从每位教师的不同需求出发，开拓多样化学习平台，组建主题化“学习team”，采取“参与式”“研讨式”“脱口秀”等多种互动形式，提高理论学习积极性与学习效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2.强化团队建设：强化学科联合体作用，充分发挥组内学科带头人、骨干教师的服务、引领、研究、示范功能，在小课题研究、创新教学设计、学术论文撰写等方面展开创新研究和成果突破；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3.加强辐射影响：通过课堂研讨、学术交流等方式，走向本教育集团的多所兄弟学校，建立紧密型合作伙伴关系，鼓励科学教师就感兴趣的相互组队、能力互补、特色共建、协作共赢。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加强岗位练兵：按照市教科院、区教研室发布关于优质课评比、基本功竞赛的各项规定实施教师专业素养提升工程。遵循“能者为师”原则，从教师实际需要出发优化“师徒结对”内容与方式，认真督促引导年轻教师以比赛为契机，未雨绸缪，认真设计练兵内容，按步就班落实各项工作。该项工作将于开学后开展专题研讨，重点针对参赛教师作好各项规划，分析优势与弱势，弥补短板，全面提升教师岗位技能与学科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（三）规范组织管理，完善教育教学课程建设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1．加强科学课程管理，引导全组教师规范落实和执行国家课程计划，创新课后服务体系，规范社团管理，杜绝违规行为。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加强学科联合体教育教学研讨，加强科学组集体备课，做好科学学科网络化信息化建设，做到教研信息透明、课程资源共享。努力提升信息技术与教育教学融合创新水平，推进校园智能化、资源普及化、应用常态化。在各学科教研组的组织和信息技术中心的配合下，以学科项目组活动的方式推进，将日常教学活动与信息化资源深度融合，学校信息中心在平台技术上给予支持和指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序推进课程优质资源库建设，以“精品课”、“微课”为抓手，为教师优化课堂教学提供范式。深化信息化融合创新工作为抓手，探索研究信息技术在课堂教学中的深度应用，助力学生发展。以应用促融合，以融合促创新，以创新促发展。同时以人工智能、项目化学习、微课程为核心内容，认真学习现代教育技术以及相关理论，开展课堂教学练兵与示范活动，做到“教学研究日常化，人人参与齐亮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4"/>
          <w:szCs w:val="24"/>
          <w:lang w:val="en-US" w:eastAsia="zh-CN"/>
        </w:rPr>
        <w:t>4．进一步完善研究课、示范课教学申报、推荐制度。按照师徒结合协议，发挥成熟型、成长型教师合力。在教学设计、课堂观察、反思剖析中的帮扶、引领作用，力求有主题、有思考、有创新。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（四）重视教育科研，扎实推进课题研究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紧密结合时代趋势与发展潮流，探索科学学科课题研究的原则和方法。紧扣市“十四五规划课题”相关要求与内容，认真开展《指向学习进阶的小学科学过程性评价》课题研究。针对课程与教材中的“疑难问题解决”提高课题研究的针对性和实效性。研究方式重视应用研究、行动研究、现场研究、微观研究；强调结果价值与过程价值并重，提倡“过程即成长”的行动理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1.扎实推进课题理论学习。认真做好专著与杂志期刊的学习引领、日常积淀和消化吸收；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2.积极做好研究成果的转化工作。通过学科联合体教学、网络学习和个人研习结合，督促教师认真制定教学计划，将课题中期研究成果落实到教学行为之中，成为全体教师的备课新资源。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3.优化与扩大研究成果。鼓励教师积极践行课题思想，在原有基础上不断创新与改良。在实践基础上练习撰写教学论文，积极投稿，为教师个人发展与成长积累资本，同时也为课题结题作好准备。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做好研究成果的梳理积淀与推广工作。组织力量专门负责为小级成员引荐前沿学习资源，做好集体导读、个人研读工作，促进理论学习深度。同时联合结对学校进行专题学习讲座与研究课活动，促进理论研究向实践教学的转变与突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（五）改革评价方式，充分发挥学习主体作用。</w:t>
      </w:r>
    </w:p>
    <w:p>
      <w:pPr>
        <w:keepNext w:val="0"/>
        <w:keepLines w:val="0"/>
        <w:pageBreakBefore w:val="0"/>
        <w:widowControl w:val="0"/>
        <w:kinsoku/>
        <w:wordWrap/>
        <w:overflowPunct/>
        <w:topLinePunct w:val="0"/>
        <w:autoSpaceDE/>
        <w:autoSpaceDN/>
        <w:bidi w:val="0"/>
        <w:adjustRightInd/>
        <w:snapToGrid/>
        <w:spacing w:after="157" w:afterLines="50"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继续发展</w:t>
      </w:r>
      <w:r>
        <w:rPr>
          <w:rFonts w:hint="eastAsia" w:ascii="宋体" w:hAnsi="宋体" w:eastAsia="宋体" w:cs="宋体"/>
          <w:color w:val="000000"/>
          <w:sz w:val="24"/>
          <w:szCs w:val="24"/>
        </w:rPr>
        <w:t>以学生</w:t>
      </w:r>
      <w:r>
        <w:rPr>
          <w:rFonts w:hint="eastAsia" w:ascii="宋体" w:hAnsi="宋体" w:eastAsia="宋体" w:cs="宋体"/>
          <w:color w:val="000000"/>
          <w:sz w:val="24"/>
          <w:szCs w:val="24"/>
          <w:lang w:val="en-US" w:eastAsia="zh-CN"/>
        </w:rPr>
        <w:t>为评价核心的属性</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实施</w:t>
      </w:r>
      <w:r>
        <w:rPr>
          <w:rFonts w:hint="eastAsia" w:ascii="宋体" w:hAnsi="宋体" w:eastAsia="宋体" w:cs="宋体"/>
          <w:color w:val="000000"/>
          <w:sz w:val="24"/>
          <w:szCs w:val="24"/>
        </w:rPr>
        <w:t>学生</w:t>
      </w:r>
      <w:r>
        <w:rPr>
          <w:rFonts w:hint="eastAsia" w:ascii="宋体" w:hAnsi="宋体" w:eastAsia="宋体" w:cs="宋体"/>
          <w:color w:val="000000"/>
          <w:sz w:val="24"/>
          <w:szCs w:val="24"/>
          <w:lang w:val="en-US" w:eastAsia="zh-CN"/>
        </w:rPr>
        <w:t>自我评价</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同伴</w:t>
      </w:r>
      <w:r>
        <w:rPr>
          <w:rFonts w:hint="eastAsia" w:ascii="宋体" w:hAnsi="宋体" w:eastAsia="宋体" w:cs="宋体"/>
          <w:color w:val="000000"/>
          <w:sz w:val="24"/>
          <w:szCs w:val="24"/>
        </w:rPr>
        <w:t>互评、教师</w:t>
      </w:r>
      <w:r>
        <w:rPr>
          <w:rFonts w:hint="eastAsia" w:ascii="宋体" w:hAnsi="宋体" w:eastAsia="宋体" w:cs="宋体"/>
          <w:color w:val="000000"/>
          <w:sz w:val="24"/>
          <w:szCs w:val="24"/>
          <w:lang w:val="en-US" w:eastAsia="zh-CN"/>
        </w:rPr>
        <w:t>综合评定等改进措施，重点研究现代化学习工具对课堂</w:t>
      </w:r>
      <w:r>
        <w:rPr>
          <w:rFonts w:hint="eastAsia" w:ascii="宋体" w:hAnsi="宋体" w:eastAsia="宋体" w:cs="宋体"/>
          <w:color w:val="000000"/>
          <w:sz w:val="24"/>
          <w:szCs w:val="24"/>
        </w:rPr>
        <w:t>学生评价</w:t>
      </w:r>
      <w:r>
        <w:rPr>
          <w:rFonts w:hint="eastAsia" w:ascii="宋体" w:hAnsi="宋体" w:eastAsia="宋体" w:cs="宋体"/>
          <w:color w:val="000000"/>
          <w:sz w:val="24"/>
          <w:szCs w:val="24"/>
          <w:lang w:val="en-US" w:eastAsia="zh-CN"/>
        </w:rPr>
        <w:t>的辅助功能。综合评价中增加学生学习档案袋评价，采用电子与书面文本相结合的方式，鼓励学生主动学习、注重自我评价，丰富和完善</w:t>
      </w:r>
      <w:r>
        <w:rPr>
          <w:rFonts w:hint="eastAsia" w:ascii="宋体" w:hAnsi="宋体" w:eastAsia="宋体" w:cs="宋体"/>
          <w:color w:val="000000"/>
          <w:sz w:val="24"/>
          <w:szCs w:val="24"/>
        </w:rPr>
        <w:t>发展</w:t>
      </w:r>
      <w:r>
        <w:rPr>
          <w:rFonts w:hint="eastAsia" w:ascii="宋体" w:hAnsi="宋体" w:eastAsia="宋体" w:cs="宋体"/>
          <w:color w:val="000000"/>
          <w:sz w:val="24"/>
          <w:szCs w:val="24"/>
          <w:lang w:val="en-US" w:eastAsia="zh-CN"/>
        </w:rPr>
        <w:t>性</w:t>
      </w:r>
      <w:r>
        <w:rPr>
          <w:rFonts w:hint="eastAsia" w:ascii="宋体" w:hAnsi="宋体" w:eastAsia="宋体" w:cs="宋体"/>
          <w:color w:val="000000"/>
          <w:sz w:val="24"/>
          <w:szCs w:val="24"/>
        </w:rPr>
        <w:t>评价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将“要我学”转变为“我要学”</w:t>
      </w:r>
      <w:r>
        <w:rPr>
          <w:rFonts w:hint="eastAsia" w:ascii="宋体" w:hAnsi="宋体" w:eastAsia="宋体" w:cs="宋体"/>
          <w:color w:val="000000"/>
          <w:sz w:val="24"/>
          <w:szCs w:val="24"/>
        </w:rPr>
        <w:t>。</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开展校本化命题研讨，追求校本化</w:t>
      </w:r>
      <w:r>
        <w:rPr>
          <w:rFonts w:hint="eastAsia" w:ascii="宋体" w:hAnsi="宋体" w:eastAsia="宋体" w:cs="宋体"/>
          <w:color w:val="000000"/>
          <w:sz w:val="24"/>
          <w:szCs w:val="24"/>
        </w:rPr>
        <w:t>命题科学化、合理化</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探索</w:t>
      </w:r>
      <w:r>
        <w:rPr>
          <w:rFonts w:hint="eastAsia" w:ascii="宋体" w:hAnsi="宋体" w:eastAsia="宋体" w:cs="宋体"/>
          <w:color w:val="000000"/>
          <w:sz w:val="24"/>
          <w:szCs w:val="24"/>
        </w:rPr>
        <w:t>科学实验操作考查的</w:t>
      </w:r>
      <w:r>
        <w:rPr>
          <w:rFonts w:hint="eastAsia" w:ascii="宋体" w:hAnsi="宋体" w:eastAsia="宋体" w:cs="宋体"/>
          <w:color w:val="000000"/>
          <w:sz w:val="24"/>
          <w:szCs w:val="24"/>
          <w:lang w:val="en-US" w:eastAsia="zh-CN"/>
        </w:rPr>
        <w:t>有效</w:t>
      </w:r>
      <w:r>
        <w:rPr>
          <w:rFonts w:hint="eastAsia" w:ascii="宋体" w:hAnsi="宋体" w:eastAsia="宋体" w:cs="宋体"/>
          <w:color w:val="000000"/>
          <w:sz w:val="24"/>
          <w:szCs w:val="24"/>
        </w:rPr>
        <w:t>模式，</w:t>
      </w:r>
      <w:r>
        <w:rPr>
          <w:rFonts w:hint="eastAsia" w:ascii="宋体" w:hAnsi="宋体" w:eastAsia="宋体" w:cs="宋体"/>
          <w:color w:val="000000"/>
          <w:sz w:val="24"/>
          <w:szCs w:val="24"/>
          <w:lang w:val="en-US" w:eastAsia="zh-CN"/>
        </w:rPr>
        <w:t>结合省市中小学生实验操作比赛进行合理部署与规划。积极</w:t>
      </w:r>
      <w:r>
        <w:rPr>
          <w:rFonts w:hint="eastAsia" w:ascii="宋体" w:hAnsi="宋体" w:eastAsia="宋体" w:cs="宋体"/>
          <w:sz w:val="24"/>
          <w:szCs w:val="24"/>
          <w:lang w:val="en-US" w:eastAsia="zh-CN"/>
        </w:rPr>
        <w:t>配合</w:t>
      </w:r>
      <w:r>
        <w:rPr>
          <w:rFonts w:hint="eastAsia" w:ascii="宋体" w:hAnsi="宋体" w:eastAsia="宋体" w:cs="宋体"/>
          <w:sz w:val="24"/>
          <w:szCs w:val="24"/>
        </w:rPr>
        <w:t>区小学</w:t>
      </w:r>
      <w:r>
        <w:rPr>
          <w:rFonts w:hint="eastAsia" w:ascii="宋体" w:hAnsi="宋体" w:eastAsia="宋体" w:cs="宋体"/>
          <w:sz w:val="24"/>
          <w:szCs w:val="24"/>
          <w:lang w:val="en-US" w:eastAsia="zh-CN"/>
        </w:rPr>
        <w:t>科学</w:t>
      </w:r>
      <w:r>
        <w:rPr>
          <w:rFonts w:hint="eastAsia" w:ascii="宋体" w:hAnsi="宋体" w:eastAsia="宋体" w:cs="宋体"/>
          <w:sz w:val="24"/>
          <w:szCs w:val="24"/>
        </w:rPr>
        <w:t>校本化科学命题调研与评析</w:t>
      </w:r>
      <w:r>
        <w:rPr>
          <w:rFonts w:hint="eastAsia" w:ascii="宋体" w:hAnsi="宋体" w:eastAsia="宋体" w:cs="宋体"/>
          <w:color w:val="000000"/>
          <w:sz w:val="24"/>
          <w:szCs w:val="24"/>
        </w:rPr>
        <w:t>，总结成功经验，</w:t>
      </w:r>
      <w:r>
        <w:rPr>
          <w:rFonts w:hint="eastAsia" w:ascii="宋体" w:hAnsi="宋体" w:eastAsia="宋体" w:cs="宋体"/>
          <w:color w:val="000000"/>
          <w:sz w:val="24"/>
          <w:szCs w:val="24"/>
          <w:lang w:val="en-US" w:eastAsia="zh-CN"/>
        </w:rPr>
        <w:t>发现</w:t>
      </w:r>
      <w:r>
        <w:rPr>
          <w:rFonts w:hint="eastAsia" w:ascii="宋体" w:hAnsi="宋体" w:eastAsia="宋体" w:cs="宋体"/>
          <w:color w:val="000000"/>
          <w:sz w:val="24"/>
          <w:szCs w:val="24"/>
        </w:rPr>
        <w:t>存在问题，</w:t>
      </w:r>
      <w:r>
        <w:rPr>
          <w:rFonts w:hint="eastAsia" w:ascii="宋体" w:hAnsi="宋体" w:eastAsia="宋体" w:cs="宋体"/>
          <w:color w:val="000000"/>
          <w:sz w:val="24"/>
          <w:szCs w:val="24"/>
          <w:lang w:val="en-US" w:eastAsia="zh-CN"/>
        </w:rPr>
        <w:t>努力践行以“评价促发展”的教育理念。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（六）注重学生发展，作好节点事件的部署与长期促进规划。</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1.做好“创智嘉年华”推进与总结工作。“创智”活动继上学期开赛以来，已在学生中引起强烈反响。本学期拟在原有基础上进一步加大实施力度，全面进入深化总结阶段。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作好社团建设与管理工作。开学初召开社团责任人会议，拟定详细的社团课程学期计划，对于课程内容及实施人员进行规范管理。本着“一切为了孩子”的出发点，严格按课程方案开足开好每一节社团课，保持局小良好的作风与整体参赛水平，不断为局小培养优秀的科学后备人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加强完善特殊人才培养机制。对各类赛事中表现突出学生予以关注，建立个人档案。对专门赛事拟定参赛计划和培养目标。建立家社校协同管理机制，努力争取更多扶持，为学生发展争取尽可能多的资源与平台，为学校高质量发展贡献力量，精心擦亮属于局小科学组的“学生名片”。</w:t>
      </w:r>
    </w:p>
    <w:p>
      <w:pPr>
        <w:numPr>
          <w:ilvl w:val="0"/>
          <w:numId w:val="0"/>
        </w:numPr>
        <w:spacing w:line="240" w:lineRule="auto"/>
        <w:outlineLvl w:val="0"/>
        <w:rPr>
          <w:rFonts w:hint="eastAsia" w:asciiTheme="minorEastAsia" w:hAnsiTheme="minorEastAsia" w:eastAsiaTheme="minorEastAsia" w:cstheme="minorEastAsia"/>
          <w:b/>
          <w:bCs/>
          <w:sz w:val="24"/>
          <w:szCs w:val="24"/>
          <w:lang w:val="en-US" w:eastAsia="zh-CN"/>
        </w:rPr>
      </w:pPr>
    </w:p>
    <w:p>
      <w:pPr>
        <w:numPr>
          <w:ilvl w:val="0"/>
          <w:numId w:val="0"/>
        </w:numPr>
        <w:spacing w:line="240" w:lineRule="auto"/>
        <w:outlineLvl w:val="0"/>
        <w:rPr>
          <w:rFonts w:hint="eastAsia" w:asciiTheme="minorEastAsia" w:hAnsiTheme="minorEastAsia" w:eastAsiaTheme="minorEastAsia" w:cstheme="minorEastAsia"/>
          <w:b/>
          <w:bCs/>
          <w:sz w:val="24"/>
          <w:szCs w:val="24"/>
          <w:lang w:val="en-US" w:eastAsia="zh-CN"/>
        </w:rPr>
      </w:pPr>
    </w:p>
    <w:p>
      <w:pPr>
        <w:numPr>
          <w:ilvl w:val="0"/>
          <w:numId w:val="0"/>
        </w:numPr>
        <w:spacing w:line="240" w:lineRule="auto"/>
        <w:outlineLvl w:val="0"/>
        <w:rPr>
          <w:rFonts w:hint="eastAsia" w:asciiTheme="minorEastAsia" w:hAnsiTheme="minorEastAsia" w:eastAsiaTheme="minorEastAsia" w:cstheme="minorEastAsia"/>
          <w:b/>
          <w:bCs/>
          <w:sz w:val="24"/>
          <w:szCs w:val="24"/>
          <w:lang w:val="en-US" w:eastAsia="zh-CN"/>
        </w:rPr>
      </w:pPr>
    </w:p>
    <w:p>
      <w:pPr>
        <w:numPr>
          <w:ilvl w:val="0"/>
          <w:numId w:val="0"/>
        </w:numPr>
        <w:spacing w:line="240" w:lineRule="auto"/>
        <w:jc w:val="center"/>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行事历</w:t>
      </w:r>
    </w:p>
    <w:p>
      <w:pPr>
        <w:numPr>
          <w:ilvl w:val="0"/>
          <w:numId w:val="0"/>
        </w:numPr>
        <w:spacing w:line="240" w:lineRule="auto"/>
        <w:outlineLvl w:val="0"/>
        <w:rPr>
          <w:rFonts w:hint="eastAsia" w:ascii="宋体" w:hAnsi="宋体" w:eastAsia="宋体" w:cs="宋体"/>
          <w:b/>
          <w:bCs/>
          <w:sz w:val="24"/>
          <w:szCs w:val="24"/>
          <w:lang w:val="en-US" w:eastAsia="zh-CN"/>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6432"/>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6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时间</w:t>
            </w:r>
          </w:p>
        </w:tc>
        <w:tc>
          <w:tcPr>
            <w:tcW w:w="6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center"/>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工作内容</w:t>
            </w:r>
          </w:p>
        </w:tc>
        <w:tc>
          <w:tcPr>
            <w:tcW w:w="112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2月</w:t>
            </w:r>
          </w:p>
        </w:tc>
        <w:tc>
          <w:tcPr>
            <w:tcW w:w="64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① 参与开学初大市科学教师培训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 制定并交流学期个人计划（全体教师分别做好个人规划，开学后组织集体交流。内容包括：理论学习、日常教学、课堂调研、学生社团、自我提升、后勤保障等、其他）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③ 认真备好每一节课，提前2周以上备课量备查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④ 课题组成员认真构思课堂交流与论文撰写计划并开展专题研讨</w:t>
            </w:r>
          </w:p>
        </w:tc>
        <w:tc>
          <w:tcPr>
            <w:tcW w:w="112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0"/>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3月</w:t>
            </w:r>
          </w:p>
        </w:tc>
        <w:tc>
          <w:tcPr>
            <w:tcW w:w="64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① “学科联合体”第一轮教学研讨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 课题组常规活动（① 文献交流）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③ “创智嘉年华”深化推进总结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④ 科学组教师基本功训练</w:t>
            </w:r>
          </w:p>
        </w:tc>
        <w:tc>
          <w:tcPr>
            <w:tcW w:w="112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0"/>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4月</w:t>
            </w:r>
          </w:p>
        </w:tc>
        <w:tc>
          <w:tcPr>
            <w:tcW w:w="64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①“学科联合体”第二轮教学研讨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 课题组常规活动（② 论文撰写与提升）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③ 科学组教师基本功训练</w:t>
            </w:r>
          </w:p>
        </w:tc>
        <w:tc>
          <w:tcPr>
            <w:tcW w:w="112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0"/>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5月</w:t>
            </w:r>
          </w:p>
        </w:tc>
        <w:tc>
          <w:tcPr>
            <w:tcW w:w="64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①“学科联合体”第三轮教学研讨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 课题组常规活动（③ 课堂教学研讨）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③ 科学组教师基本功训练</w:t>
            </w:r>
          </w:p>
        </w:tc>
        <w:tc>
          <w:tcPr>
            <w:tcW w:w="112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0"/>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6月</w:t>
            </w:r>
          </w:p>
        </w:tc>
        <w:tc>
          <w:tcPr>
            <w:tcW w:w="64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① 根据校本化命题实施意见开展学生科学学业素养评价工作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 迎接区市学生科学素养调研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③ 召开学生参赛工作总结会议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④ 本学期工作总结、下学期工作计划</w:t>
            </w:r>
          </w:p>
        </w:tc>
        <w:tc>
          <w:tcPr>
            <w:tcW w:w="112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0"/>
              <w:rPr>
                <w:rFonts w:hint="eastAsia" w:ascii="宋体" w:hAnsi="宋体" w:eastAsia="宋体" w:cs="宋体"/>
                <w:b w:val="0"/>
                <w:bCs w:val="0"/>
                <w:sz w:val="24"/>
                <w:szCs w:val="24"/>
                <w:lang w:val="en-US" w:eastAsia="zh-CN"/>
              </w:rPr>
            </w:pPr>
          </w:p>
        </w:tc>
      </w:tr>
    </w:tbl>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widowControl w:val="0"/>
        <w:numPr>
          <w:ilvl w:val="0"/>
          <w:numId w:val="0"/>
        </w:numPr>
        <w:spacing w:line="240" w:lineRule="auto"/>
        <w:jc w:val="both"/>
        <w:rPr>
          <w:rFonts w:hint="default" w:cs="宋体"/>
          <w:color w:val="000000"/>
          <w:lang w:val="en-US" w:eastAsia="zh-CN"/>
        </w:rPr>
      </w:pPr>
    </w:p>
    <w:p>
      <w:pPr>
        <w:numPr>
          <w:ilvl w:val="0"/>
          <w:numId w:val="0"/>
        </w:numPr>
        <w:spacing w:line="240" w:lineRule="auto"/>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局小科学教研组 </w:t>
      </w:r>
    </w:p>
    <w:p>
      <w:pPr>
        <w:numPr>
          <w:ilvl w:val="0"/>
          <w:numId w:val="0"/>
        </w:numPr>
        <w:spacing w:line="240" w:lineRule="auto"/>
        <w:ind w:firstLine="480"/>
        <w:jc w:val="right"/>
        <w:rPr>
          <w:rFonts w:hint="eastAsia" w:ascii="宋体" w:hAnsi="宋体" w:eastAsia="宋体" w:cs="宋体"/>
          <w:sz w:val="24"/>
          <w:szCs w:val="24"/>
          <w:lang w:val="en-US" w:eastAsia="zh-CN"/>
        </w:rPr>
      </w:pPr>
    </w:p>
    <w:p>
      <w:pPr>
        <w:widowControl w:val="0"/>
        <w:numPr>
          <w:ilvl w:val="0"/>
          <w:numId w:val="0"/>
        </w:numPr>
        <w:spacing w:line="240" w:lineRule="auto"/>
        <w:jc w:val="both"/>
        <w:rPr>
          <w:rFonts w:hint="eastAsia" w:ascii="宋体" w:hAnsi="宋体" w:eastAsia="宋体" w:cs="宋体"/>
          <w:color w:val="000000"/>
          <w:sz w:val="24"/>
          <w:szCs w:val="24"/>
          <w:lang w:val="en-US" w:eastAsia="zh-CN"/>
        </w:rPr>
      </w:pPr>
    </w:p>
    <w:p>
      <w:pPr>
        <w:widowControl w:val="0"/>
        <w:numPr>
          <w:ilvl w:val="0"/>
          <w:numId w:val="0"/>
        </w:numPr>
        <w:spacing w:line="24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附件一、教师“五个一”计划表</w:t>
      </w:r>
    </w:p>
    <w:tbl>
      <w:tblPr>
        <w:tblStyle w:val="8"/>
        <w:tblW w:w="8564" w:type="dxa"/>
        <w:jc w:val="center"/>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466"/>
        <w:gridCol w:w="1466"/>
        <w:gridCol w:w="1466"/>
        <w:gridCol w:w="146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230" w:type="dxa"/>
            <w:vAlign w:val="center"/>
          </w:tcPr>
          <w:p>
            <w:pPr>
              <w:widowControl w:val="0"/>
              <w:numPr>
                <w:ilvl w:val="0"/>
                <w:numId w:val="0"/>
              </w:numPr>
              <w:spacing w:line="240" w:lineRule="auto"/>
              <w:jc w:val="center"/>
              <w:rPr>
                <w:rFonts w:hint="eastAsia" w:ascii="宋体" w:hAnsi="宋体" w:eastAsia="宋体" w:cs="宋体"/>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教师姓名</w:t>
            </w:r>
          </w:p>
        </w:tc>
        <w:tc>
          <w:tcPr>
            <w:tcW w:w="1466" w:type="dxa"/>
            <w:vAlign w:val="center"/>
          </w:tcPr>
          <w:p>
            <w:pPr>
              <w:widowControl w:val="0"/>
              <w:numPr>
                <w:ilvl w:val="0"/>
                <w:numId w:val="0"/>
              </w:numPr>
              <w:spacing w:line="240" w:lineRule="auto"/>
              <w:jc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一份个人规划</w:t>
            </w:r>
            <w:r>
              <w:rPr>
                <w:rFonts w:hint="eastAsia" w:ascii="宋体" w:hAnsi="宋体" w:eastAsia="宋体" w:cs="宋体"/>
                <w:color w:val="FF0000"/>
                <w:sz w:val="24"/>
                <w:szCs w:val="24"/>
                <w:vertAlign w:val="baseline"/>
                <w:lang w:val="en-US" w:eastAsia="zh-CN"/>
              </w:rPr>
              <w:t>（500字左右，开学期间完成）</w:t>
            </w:r>
          </w:p>
        </w:tc>
        <w:tc>
          <w:tcPr>
            <w:tcW w:w="1466" w:type="dxa"/>
            <w:vAlign w:val="center"/>
          </w:tcPr>
          <w:p>
            <w:pPr>
              <w:widowControl w:val="0"/>
              <w:numPr>
                <w:ilvl w:val="0"/>
                <w:numId w:val="0"/>
              </w:numPr>
              <w:spacing w:line="240" w:lineRule="auto"/>
              <w:ind w:left="0" w:leftChars="0" w:firstLine="0" w:firstLineChars="0"/>
              <w:jc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一份读书档案</w:t>
            </w:r>
          </w:p>
          <w:p>
            <w:pPr>
              <w:widowControl w:val="0"/>
              <w:numPr>
                <w:ilvl w:val="0"/>
                <w:numId w:val="0"/>
              </w:numPr>
              <w:spacing w:line="240" w:lineRule="auto"/>
              <w:jc w:val="center"/>
              <w:rPr>
                <w:rFonts w:hint="eastAsia"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color w:val="FF0000"/>
                <w:sz w:val="24"/>
                <w:szCs w:val="24"/>
                <w:vertAlign w:val="baseline"/>
                <w:lang w:val="en-US" w:eastAsia="zh-CN"/>
              </w:rPr>
              <w:t>（阅读摘抄不少于不少于1000字，内容不限）</w:t>
            </w:r>
          </w:p>
        </w:tc>
        <w:tc>
          <w:tcPr>
            <w:tcW w:w="1466" w:type="dxa"/>
            <w:vAlign w:val="center"/>
          </w:tcPr>
          <w:p>
            <w:pPr>
              <w:widowControl w:val="0"/>
              <w:numPr>
                <w:ilvl w:val="0"/>
                <w:numId w:val="0"/>
              </w:numPr>
              <w:spacing w:line="240" w:lineRule="auto"/>
              <w:ind w:left="0" w:leftChars="0" w:firstLine="0" w:firstLineChars="0"/>
              <w:jc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一节研究课</w:t>
            </w:r>
          </w:p>
          <w:p>
            <w:pPr>
              <w:widowControl w:val="0"/>
              <w:numPr>
                <w:ilvl w:val="0"/>
                <w:numId w:val="0"/>
              </w:numPr>
              <w:spacing w:line="240" w:lineRule="auto"/>
              <w:jc w:val="center"/>
              <w:rPr>
                <w:rFonts w:hint="eastAsia" w:ascii="宋体" w:hAnsi="宋体" w:eastAsia="宋体" w:cs="宋体"/>
                <w:color w:val="FF0000"/>
                <w:sz w:val="24"/>
                <w:szCs w:val="24"/>
                <w:vertAlign w:val="baseline"/>
                <w:lang w:val="en-US" w:eastAsia="zh-CN"/>
              </w:rPr>
            </w:pPr>
            <w:r>
              <w:rPr>
                <w:rFonts w:hint="eastAsia" w:ascii="宋体" w:hAnsi="宋体" w:eastAsia="宋体" w:cs="宋体"/>
                <w:color w:val="FF0000"/>
                <w:sz w:val="24"/>
                <w:szCs w:val="24"/>
                <w:vertAlign w:val="baseline"/>
                <w:lang w:val="en-US" w:eastAsia="zh-CN"/>
              </w:rPr>
              <w:t>（课题名称、大致时间、数字化研究方向）</w:t>
            </w:r>
          </w:p>
          <w:p>
            <w:pPr>
              <w:widowControl w:val="0"/>
              <w:numPr>
                <w:ilvl w:val="0"/>
                <w:numId w:val="0"/>
              </w:numPr>
              <w:spacing w:line="240" w:lineRule="auto"/>
              <w:ind w:left="0" w:leftChars="0" w:firstLine="0" w:firstLineChars="0"/>
              <w:jc w:val="center"/>
              <w:rPr>
                <w:rFonts w:hint="eastAsia" w:ascii="宋体" w:hAnsi="宋体" w:eastAsia="宋体" w:cs="宋体"/>
                <w:color w:val="000000"/>
                <w:sz w:val="24"/>
                <w:szCs w:val="24"/>
                <w:vertAlign w:val="baseline"/>
                <w:lang w:val="en-US" w:eastAsia="zh-CN"/>
              </w:rPr>
            </w:pPr>
          </w:p>
        </w:tc>
        <w:tc>
          <w:tcPr>
            <w:tcW w:w="1466" w:type="dxa"/>
            <w:vAlign w:val="center"/>
          </w:tcPr>
          <w:p>
            <w:pPr>
              <w:widowControl w:val="0"/>
              <w:numPr>
                <w:ilvl w:val="0"/>
                <w:numId w:val="0"/>
              </w:numPr>
              <w:spacing w:line="240" w:lineRule="auto"/>
              <w:ind w:left="0" w:leftChars="0" w:firstLine="0" w:firstLineChars="0"/>
              <w:jc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一篇专题研究论文</w:t>
            </w:r>
          </w:p>
          <w:p>
            <w:pPr>
              <w:widowControl w:val="0"/>
              <w:numPr>
                <w:ilvl w:val="0"/>
                <w:numId w:val="0"/>
              </w:numPr>
              <w:spacing w:line="240" w:lineRule="auto"/>
              <w:ind w:left="0" w:leftChars="0" w:firstLine="0" w:firstLineChars="0"/>
              <w:jc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FF0000"/>
                <w:sz w:val="24"/>
                <w:szCs w:val="24"/>
                <w:vertAlign w:val="baseline"/>
                <w:lang w:val="en-US" w:eastAsia="zh-CN"/>
              </w:rPr>
              <w:t>（徐诚、李波、奚嘉敏、李亚丹等，其余自愿，4月成稿）</w:t>
            </w:r>
          </w:p>
        </w:tc>
        <w:tc>
          <w:tcPr>
            <w:tcW w:w="1470" w:type="dxa"/>
            <w:vAlign w:val="center"/>
          </w:tcPr>
          <w:p>
            <w:pPr>
              <w:widowControl w:val="0"/>
              <w:numPr>
                <w:ilvl w:val="0"/>
                <w:numId w:val="0"/>
              </w:numPr>
              <w:spacing w:line="240" w:lineRule="auto"/>
              <w:ind w:left="0" w:leftChars="0" w:firstLine="0" w:firstLineChars="0"/>
              <w:jc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一份参赛计划</w:t>
            </w:r>
          </w:p>
          <w:p>
            <w:pPr>
              <w:widowControl w:val="0"/>
              <w:numPr>
                <w:ilvl w:val="0"/>
                <w:numId w:val="0"/>
              </w:numPr>
              <w:spacing w:line="240" w:lineRule="auto"/>
              <w:ind w:left="0" w:leftChars="0" w:firstLine="0" w:firstLineChars="0"/>
              <w:jc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FF0000"/>
                <w:sz w:val="24"/>
                <w:szCs w:val="24"/>
                <w:vertAlign w:val="baseline"/>
                <w:lang w:val="en-US" w:eastAsia="zh-CN"/>
              </w:rPr>
              <w:t>（比赛名称、时间、人数等可列表）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230" w:type="dxa"/>
          </w:tcPr>
          <w:p>
            <w:pPr>
              <w:widowControl w:val="0"/>
              <w:numPr>
                <w:ilvl w:val="0"/>
                <w:numId w:val="0"/>
              </w:numPr>
              <w:spacing w:line="240" w:lineRule="auto"/>
              <w:jc w:val="center"/>
              <w:rPr>
                <w:rFonts w:hint="eastAsia" w:ascii="宋体" w:hAnsi="宋体" w:eastAsia="宋体" w:cs="宋体"/>
                <w:color w:val="000000"/>
                <w:sz w:val="24"/>
                <w:szCs w:val="24"/>
                <w:vertAlign w:val="baseline"/>
                <w:lang w:val="en-US" w:eastAsia="zh-CN"/>
              </w:rPr>
            </w:pPr>
          </w:p>
        </w:tc>
        <w:tc>
          <w:tcPr>
            <w:tcW w:w="1466" w:type="dxa"/>
          </w:tcPr>
          <w:p>
            <w:pPr>
              <w:widowControl w:val="0"/>
              <w:numPr>
                <w:ilvl w:val="0"/>
                <w:numId w:val="0"/>
              </w:numPr>
              <w:spacing w:line="240" w:lineRule="auto"/>
              <w:jc w:val="center"/>
              <w:rPr>
                <w:rFonts w:hint="eastAsia" w:ascii="宋体" w:hAnsi="宋体" w:eastAsia="宋体" w:cs="宋体"/>
                <w:color w:val="000000"/>
                <w:sz w:val="24"/>
                <w:szCs w:val="24"/>
                <w:vertAlign w:val="baseline"/>
                <w:lang w:val="en-US" w:eastAsia="zh-CN"/>
              </w:rPr>
            </w:pPr>
          </w:p>
        </w:tc>
        <w:tc>
          <w:tcPr>
            <w:tcW w:w="1466" w:type="dxa"/>
          </w:tcPr>
          <w:p>
            <w:pPr>
              <w:widowControl w:val="0"/>
              <w:numPr>
                <w:ilvl w:val="0"/>
                <w:numId w:val="0"/>
              </w:numPr>
              <w:spacing w:line="240" w:lineRule="auto"/>
              <w:jc w:val="center"/>
              <w:rPr>
                <w:rFonts w:hint="eastAsia" w:ascii="宋体" w:hAnsi="宋体" w:eastAsia="宋体" w:cs="宋体"/>
                <w:color w:val="000000"/>
                <w:sz w:val="24"/>
                <w:szCs w:val="24"/>
                <w:vertAlign w:val="baseline"/>
                <w:lang w:val="en-US" w:eastAsia="zh-CN"/>
              </w:rPr>
            </w:pPr>
          </w:p>
        </w:tc>
        <w:tc>
          <w:tcPr>
            <w:tcW w:w="1466" w:type="dxa"/>
          </w:tcPr>
          <w:p>
            <w:pPr>
              <w:widowControl w:val="0"/>
              <w:numPr>
                <w:ilvl w:val="0"/>
                <w:numId w:val="0"/>
              </w:numPr>
              <w:spacing w:line="240" w:lineRule="auto"/>
              <w:jc w:val="center"/>
              <w:rPr>
                <w:rFonts w:hint="eastAsia" w:ascii="宋体" w:hAnsi="宋体" w:eastAsia="宋体" w:cs="宋体"/>
                <w:color w:val="000000"/>
                <w:sz w:val="24"/>
                <w:szCs w:val="24"/>
                <w:vertAlign w:val="baseline"/>
                <w:lang w:val="en-US" w:eastAsia="zh-CN"/>
              </w:rPr>
            </w:pPr>
          </w:p>
        </w:tc>
        <w:tc>
          <w:tcPr>
            <w:tcW w:w="1466" w:type="dxa"/>
          </w:tcPr>
          <w:p>
            <w:pPr>
              <w:widowControl w:val="0"/>
              <w:numPr>
                <w:ilvl w:val="0"/>
                <w:numId w:val="0"/>
              </w:numPr>
              <w:spacing w:line="240" w:lineRule="auto"/>
              <w:jc w:val="center"/>
              <w:rPr>
                <w:rFonts w:hint="eastAsia" w:ascii="宋体" w:hAnsi="宋体" w:eastAsia="宋体" w:cs="宋体"/>
                <w:color w:val="000000"/>
                <w:sz w:val="24"/>
                <w:szCs w:val="24"/>
                <w:vertAlign w:val="baseline"/>
                <w:lang w:val="en-US" w:eastAsia="zh-CN"/>
              </w:rPr>
            </w:pPr>
          </w:p>
        </w:tc>
        <w:tc>
          <w:tcPr>
            <w:tcW w:w="1470" w:type="dxa"/>
          </w:tcPr>
          <w:p>
            <w:pPr>
              <w:widowControl w:val="0"/>
              <w:numPr>
                <w:ilvl w:val="0"/>
                <w:numId w:val="0"/>
              </w:numPr>
              <w:spacing w:line="240" w:lineRule="auto"/>
              <w:jc w:val="center"/>
              <w:rPr>
                <w:rFonts w:hint="eastAsia" w:ascii="宋体" w:hAnsi="宋体" w:eastAsia="宋体" w:cs="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230" w:type="dxa"/>
          </w:tcPr>
          <w:p>
            <w:pPr>
              <w:widowControl w:val="0"/>
              <w:numPr>
                <w:ilvl w:val="0"/>
                <w:numId w:val="0"/>
              </w:numPr>
              <w:spacing w:line="240" w:lineRule="auto"/>
              <w:jc w:val="center"/>
              <w:rPr>
                <w:rFonts w:hint="eastAsia" w:ascii="宋体" w:hAnsi="宋体" w:eastAsia="宋体" w:cs="宋体"/>
                <w:color w:val="000000"/>
                <w:sz w:val="24"/>
                <w:szCs w:val="24"/>
                <w:vertAlign w:val="baseline"/>
                <w:lang w:val="en-US" w:eastAsia="zh-CN"/>
              </w:rPr>
            </w:pPr>
          </w:p>
        </w:tc>
        <w:tc>
          <w:tcPr>
            <w:tcW w:w="1466" w:type="dxa"/>
          </w:tcPr>
          <w:p>
            <w:pPr>
              <w:widowControl w:val="0"/>
              <w:numPr>
                <w:ilvl w:val="0"/>
                <w:numId w:val="0"/>
              </w:numPr>
              <w:spacing w:line="240" w:lineRule="auto"/>
              <w:jc w:val="center"/>
              <w:rPr>
                <w:rFonts w:hint="eastAsia" w:ascii="宋体" w:hAnsi="宋体" w:eastAsia="宋体" w:cs="宋体"/>
                <w:color w:val="000000"/>
                <w:sz w:val="24"/>
                <w:szCs w:val="24"/>
                <w:vertAlign w:val="baseline"/>
                <w:lang w:val="en-US" w:eastAsia="zh-CN"/>
              </w:rPr>
            </w:pPr>
          </w:p>
        </w:tc>
        <w:tc>
          <w:tcPr>
            <w:tcW w:w="1466" w:type="dxa"/>
          </w:tcPr>
          <w:p>
            <w:pPr>
              <w:widowControl w:val="0"/>
              <w:numPr>
                <w:ilvl w:val="0"/>
                <w:numId w:val="0"/>
              </w:numPr>
              <w:spacing w:line="240" w:lineRule="auto"/>
              <w:jc w:val="center"/>
              <w:rPr>
                <w:rFonts w:hint="eastAsia" w:ascii="宋体" w:hAnsi="宋体" w:eastAsia="宋体" w:cs="宋体"/>
                <w:color w:val="000000"/>
                <w:sz w:val="24"/>
                <w:szCs w:val="24"/>
                <w:vertAlign w:val="baseline"/>
                <w:lang w:val="en-US" w:eastAsia="zh-CN"/>
              </w:rPr>
            </w:pPr>
          </w:p>
        </w:tc>
        <w:tc>
          <w:tcPr>
            <w:tcW w:w="1466" w:type="dxa"/>
          </w:tcPr>
          <w:p>
            <w:pPr>
              <w:widowControl w:val="0"/>
              <w:numPr>
                <w:ilvl w:val="0"/>
                <w:numId w:val="0"/>
              </w:numPr>
              <w:spacing w:line="240" w:lineRule="auto"/>
              <w:jc w:val="center"/>
              <w:rPr>
                <w:rFonts w:hint="eastAsia" w:ascii="宋体" w:hAnsi="宋体" w:eastAsia="宋体" w:cs="宋体"/>
                <w:color w:val="000000"/>
                <w:sz w:val="24"/>
                <w:szCs w:val="24"/>
                <w:vertAlign w:val="baseline"/>
                <w:lang w:val="en-US" w:eastAsia="zh-CN"/>
              </w:rPr>
            </w:pPr>
          </w:p>
        </w:tc>
        <w:tc>
          <w:tcPr>
            <w:tcW w:w="1466" w:type="dxa"/>
          </w:tcPr>
          <w:p>
            <w:pPr>
              <w:widowControl w:val="0"/>
              <w:numPr>
                <w:ilvl w:val="0"/>
                <w:numId w:val="0"/>
              </w:numPr>
              <w:spacing w:line="240" w:lineRule="auto"/>
              <w:jc w:val="center"/>
              <w:rPr>
                <w:rFonts w:hint="eastAsia" w:ascii="宋体" w:hAnsi="宋体" w:eastAsia="宋体" w:cs="宋体"/>
                <w:color w:val="000000"/>
                <w:sz w:val="24"/>
                <w:szCs w:val="24"/>
                <w:vertAlign w:val="baseline"/>
                <w:lang w:val="en-US" w:eastAsia="zh-CN"/>
              </w:rPr>
            </w:pPr>
          </w:p>
        </w:tc>
        <w:tc>
          <w:tcPr>
            <w:tcW w:w="1470" w:type="dxa"/>
          </w:tcPr>
          <w:p>
            <w:pPr>
              <w:widowControl w:val="0"/>
              <w:numPr>
                <w:ilvl w:val="0"/>
                <w:numId w:val="0"/>
              </w:numPr>
              <w:spacing w:line="240" w:lineRule="auto"/>
              <w:jc w:val="center"/>
              <w:rPr>
                <w:rFonts w:hint="eastAsia" w:ascii="宋体" w:hAnsi="宋体" w:eastAsia="宋体" w:cs="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230" w:type="dxa"/>
          </w:tcPr>
          <w:p>
            <w:pPr>
              <w:widowControl w:val="0"/>
              <w:numPr>
                <w:ilvl w:val="0"/>
                <w:numId w:val="0"/>
              </w:numPr>
              <w:spacing w:line="240" w:lineRule="auto"/>
              <w:jc w:val="center"/>
              <w:rPr>
                <w:rFonts w:hint="eastAsia" w:ascii="宋体" w:hAnsi="宋体" w:eastAsia="宋体" w:cs="宋体"/>
                <w:color w:val="000000"/>
                <w:sz w:val="24"/>
                <w:szCs w:val="24"/>
                <w:vertAlign w:val="baseline"/>
                <w:lang w:val="en-US" w:eastAsia="zh-CN"/>
              </w:rPr>
            </w:pPr>
          </w:p>
        </w:tc>
        <w:tc>
          <w:tcPr>
            <w:tcW w:w="1466" w:type="dxa"/>
          </w:tcPr>
          <w:p>
            <w:pPr>
              <w:widowControl w:val="0"/>
              <w:numPr>
                <w:ilvl w:val="0"/>
                <w:numId w:val="0"/>
              </w:numPr>
              <w:spacing w:line="240" w:lineRule="auto"/>
              <w:jc w:val="center"/>
              <w:rPr>
                <w:rFonts w:hint="eastAsia" w:ascii="宋体" w:hAnsi="宋体" w:eastAsia="宋体" w:cs="宋体"/>
                <w:color w:val="000000"/>
                <w:sz w:val="24"/>
                <w:szCs w:val="24"/>
                <w:vertAlign w:val="baseline"/>
                <w:lang w:val="en-US" w:eastAsia="zh-CN"/>
              </w:rPr>
            </w:pPr>
          </w:p>
        </w:tc>
        <w:tc>
          <w:tcPr>
            <w:tcW w:w="1466" w:type="dxa"/>
          </w:tcPr>
          <w:p>
            <w:pPr>
              <w:widowControl w:val="0"/>
              <w:numPr>
                <w:ilvl w:val="0"/>
                <w:numId w:val="0"/>
              </w:numPr>
              <w:spacing w:line="240" w:lineRule="auto"/>
              <w:jc w:val="center"/>
              <w:rPr>
                <w:rFonts w:hint="eastAsia" w:ascii="宋体" w:hAnsi="宋体" w:eastAsia="宋体" w:cs="宋体"/>
                <w:color w:val="000000"/>
                <w:sz w:val="24"/>
                <w:szCs w:val="24"/>
                <w:vertAlign w:val="baseline"/>
                <w:lang w:val="en-US" w:eastAsia="zh-CN"/>
              </w:rPr>
            </w:pPr>
          </w:p>
        </w:tc>
        <w:tc>
          <w:tcPr>
            <w:tcW w:w="1466" w:type="dxa"/>
          </w:tcPr>
          <w:p>
            <w:pPr>
              <w:widowControl w:val="0"/>
              <w:numPr>
                <w:ilvl w:val="0"/>
                <w:numId w:val="0"/>
              </w:numPr>
              <w:spacing w:line="240" w:lineRule="auto"/>
              <w:jc w:val="center"/>
              <w:rPr>
                <w:rFonts w:hint="eastAsia" w:ascii="宋体" w:hAnsi="宋体" w:eastAsia="宋体" w:cs="宋体"/>
                <w:color w:val="000000"/>
                <w:sz w:val="24"/>
                <w:szCs w:val="24"/>
                <w:vertAlign w:val="baseline"/>
                <w:lang w:val="en-US" w:eastAsia="zh-CN"/>
              </w:rPr>
            </w:pPr>
          </w:p>
        </w:tc>
        <w:tc>
          <w:tcPr>
            <w:tcW w:w="1466" w:type="dxa"/>
          </w:tcPr>
          <w:p>
            <w:pPr>
              <w:widowControl w:val="0"/>
              <w:numPr>
                <w:ilvl w:val="0"/>
                <w:numId w:val="0"/>
              </w:numPr>
              <w:spacing w:line="240" w:lineRule="auto"/>
              <w:jc w:val="center"/>
              <w:rPr>
                <w:rFonts w:hint="eastAsia" w:ascii="宋体" w:hAnsi="宋体" w:eastAsia="宋体" w:cs="宋体"/>
                <w:color w:val="000000"/>
                <w:sz w:val="24"/>
                <w:szCs w:val="24"/>
                <w:vertAlign w:val="baseline"/>
                <w:lang w:val="en-US" w:eastAsia="zh-CN"/>
              </w:rPr>
            </w:pPr>
          </w:p>
        </w:tc>
        <w:tc>
          <w:tcPr>
            <w:tcW w:w="1470" w:type="dxa"/>
          </w:tcPr>
          <w:p>
            <w:pPr>
              <w:widowControl w:val="0"/>
              <w:numPr>
                <w:ilvl w:val="0"/>
                <w:numId w:val="0"/>
              </w:numPr>
              <w:spacing w:line="240" w:lineRule="auto"/>
              <w:jc w:val="center"/>
              <w:rPr>
                <w:rFonts w:hint="eastAsia" w:ascii="宋体" w:hAnsi="宋体" w:eastAsia="宋体" w:cs="宋体"/>
                <w:color w:val="000000"/>
                <w:sz w:val="24"/>
                <w:szCs w:val="24"/>
                <w:vertAlign w:val="baseline"/>
                <w:lang w:val="en-US" w:eastAsia="zh-CN"/>
              </w:rPr>
            </w:pPr>
          </w:p>
        </w:tc>
      </w:tr>
    </w:tbl>
    <w:p>
      <w:pPr>
        <w:widowControl w:val="0"/>
        <w:numPr>
          <w:ilvl w:val="0"/>
          <w:numId w:val="0"/>
        </w:numPr>
        <w:spacing w:line="240" w:lineRule="auto"/>
        <w:jc w:val="both"/>
        <w:rPr>
          <w:rFonts w:hint="eastAsia" w:ascii="宋体" w:hAnsi="宋体" w:eastAsia="宋体" w:cs="宋体"/>
          <w:color w:val="000000"/>
          <w:sz w:val="24"/>
          <w:szCs w:val="24"/>
          <w:lang w:val="en-US" w:eastAsia="zh-CN"/>
        </w:rPr>
      </w:pPr>
    </w:p>
    <w:p>
      <w:pPr>
        <w:widowControl w:val="0"/>
        <w:numPr>
          <w:ilvl w:val="0"/>
          <w:numId w:val="0"/>
        </w:numPr>
        <w:spacing w:line="240" w:lineRule="auto"/>
        <w:jc w:val="both"/>
        <w:rPr>
          <w:rFonts w:hint="eastAsia" w:ascii="宋体" w:hAnsi="宋体" w:eastAsia="宋体" w:cs="宋体"/>
          <w:color w:val="000000"/>
          <w:sz w:val="24"/>
          <w:szCs w:val="24"/>
          <w:lang w:val="en-US" w:eastAsia="zh-CN"/>
        </w:rPr>
      </w:pPr>
    </w:p>
    <w:p>
      <w:pPr>
        <w:widowControl w:val="0"/>
        <w:numPr>
          <w:ilvl w:val="0"/>
          <w:numId w:val="0"/>
        </w:num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附件二、“师徒·伙伴”合作计划（以下为初拟，每人至少一项，自</w:t>
      </w:r>
      <w:bookmarkStart w:id="0" w:name="_GoBack"/>
      <w:bookmarkEnd w:id="0"/>
      <w:r>
        <w:rPr>
          <w:rFonts w:hint="eastAsia" w:ascii="宋体" w:hAnsi="宋体" w:eastAsia="宋体" w:cs="宋体"/>
          <w:color w:val="000000"/>
          <w:sz w:val="24"/>
          <w:szCs w:val="24"/>
          <w:lang w:val="en-US" w:eastAsia="zh-CN"/>
        </w:rPr>
        <w:t>主申报）</w:t>
      </w:r>
    </w:p>
    <w:tbl>
      <w:tblPr>
        <w:tblStyle w:val="8"/>
        <w:tblW w:w="8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6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89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一、落实新课标、用好新教材</w:t>
            </w:r>
          </w:p>
        </w:tc>
        <w:tc>
          <w:tcPr>
            <w:tcW w:w="6362"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导师：耿群志、徐诚、李波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成员：全体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89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二、实验操作技能提升</w:t>
            </w:r>
          </w:p>
        </w:tc>
        <w:tc>
          <w:tcPr>
            <w:tcW w:w="6362"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导师：耿群志、徐诚、李波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成员：奚嘉敏、李亚丹、丁晓明、钱振坤、闫梦琦、邹琦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89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三、教师岗位专业技能提升</w:t>
            </w:r>
          </w:p>
        </w:tc>
        <w:tc>
          <w:tcPr>
            <w:tcW w:w="6362"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导师：徐诚、李波、奚嘉敏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成员：李亚丹、闫梦琦、邹琦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89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四、学生专项技能提升</w:t>
            </w:r>
          </w:p>
        </w:tc>
        <w:tc>
          <w:tcPr>
            <w:tcW w:w="6362"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导师：耿群志、徐诚、李波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成员：全体、外聘等</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附件三、组内公共事务责任人</w:t>
      </w:r>
    </w:p>
    <w:tbl>
      <w:tblPr>
        <w:tblStyle w:val="8"/>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5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项目内容</w:t>
            </w:r>
          </w:p>
        </w:tc>
        <w:tc>
          <w:tcPr>
            <w:tcW w:w="67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5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微信报道</w:t>
            </w:r>
          </w:p>
        </w:tc>
        <w:tc>
          <w:tcPr>
            <w:tcW w:w="67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文字撰写：组内轮流    摄影：杨健+临时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统稿：奚嘉敏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审核：耿群志、徐诚、李波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5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color w:val="000000"/>
                <w:sz w:val="24"/>
                <w:szCs w:val="24"/>
                <w:vertAlign w:val="baseline"/>
                <w:lang w:val="en-US" w:eastAsia="zh-CN"/>
              </w:rPr>
              <w:t>研究课、联席教研</w:t>
            </w:r>
          </w:p>
        </w:tc>
        <w:tc>
          <w:tcPr>
            <w:tcW w:w="67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snapToGrid w:val="0"/>
                <w:color w:val="000000"/>
                <w:kern w:val="0"/>
                <w:sz w:val="24"/>
                <w:szCs w:val="24"/>
                <w:vertAlign w:val="baseline"/>
                <w:lang w:val="en-US" w:eastAsia="zh-CN" w:bidi="ar-SA"/>
              </w:rPr>
              <w:t>组织策划：李波、徐诚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color w:val="000000"/>
                <w:sz w:val="24"/>
                <w:szCs w:val="24"/>
                <w:vertAlign w:val="baseline"/>
                <w:lang w:val="en-US" w:eastAsia="zh-CN"/>
              </w:rPr>
              <w:t>材料准备：奚嘉敏、李亚丹、闫梦琦  记录：李亚丹</w:t>
            </w:r>
          </w:p>
        </w:tc>
      </w:tr>
    </w:tbl>
    <w:p>
      <w:pPr>
        <w:widowControl w:val="0"/>
        <w:numPr>
          <w:ilvl w:val="0"/>
          <w:numId w:val="0"/>
        </w:numPr>
        <w:spacing w:line="240" w:lineRule="auto"/>
        <w:jc w:val="both"/>
        <w:rPr>
          <w:rFonts w:hint="default" w:cs="宋体"/>
          <w:color w:val="000000"/>
          <w:lang w:val="en-US" w:eastAsia="zh-CN"/>
        </w:rPr>
      </w:pPr>
    </w:p>
    <w:sectPr>
      <w:headerReference r:id="rId3" w:type="default"/>
      <w:footerReference r:id="rId4" w:type="default"/>
      <w:pgSz w:w="11850" w:h="16783"/>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2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楷体_GBK">
    <w:altName w:val="微软雅黑"/>
    <w:panose1 w:val="02000000000000000000"/>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embedRegular r:id="rId1" w:fontKey="{280DF7DA-C410-4B98-BF75-4DF60E6E1EEE}"/>
  </w:font>
  <w:font w:name="黑体">
    <w:panose1 w:val="02010609060101010101"/>
    <w:charset w:val="86"/>
    <w:family w:val="auto"/>
    <w:pitch w:val="default"/>
    <w:sig w:usb0="800002BF" w:usb1="38CF7CFA" w:usb2="00000016" w:usb3="00000000" w:csb0="00040001" w:csb1="00000000"/>
    <w:embedRegular r:id="rId2" w:fontKey="{AAF0D303-53FD-45F8-81D5-C38EDA62B28A}"/>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2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embedRegular r:id="rId3" w:fontKey="{3570DA68-6432-4AED-BC19-18FF003ADF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25"/>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posOffset>2396490</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8.7pt;margin-top:0.75pt;height:144pt;width:144pt;mso-position-horizontal-relative:margin;mso-wrap-style:none;z-index:251658240;mso-width-relative:page;mso-height-relative:page;" filled="f" stroked="f" coordsize="21600,21600" o:gfxdata="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CrqiPA1gAAAAkBAAAPAAAA&#10;AAAAAAEAIAAAACIAAABkcnMvZG93bnJldi54bWxQSwECFAAUAAAACACHTuJA5LOmo8ICAADWBQAA&#10;DgAAAAAAAAABACAAAAAlAQAAZHJzL2Uyb0RvYy54bWxQSwUGAAAAAAYABgBZAQAAWQ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rFonts w:hint="eastAsia"/>
        <w:lang w:val="en-US" w:eastAsia="zh-CN"/>
      </w:rPr>
      <w:t xml:space="preserve">                                       第   页，共 6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rFonts w:hint="eastAsia"/>
        <w:lang w:val="en-US" w:eastAsia="zh-CN"/>
      </w:rPr>
      <w:t>计划类                                                                             2024.2.28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NGMyZTk5MmVjMzhkYTJhYTYyMGE2MDg5YjJmNWIifQ=="/>
    <w:docVar w:name="KSO_WPS_MARK_KEY" w:val="7dd6f3b2-7d5c-454e-b5c3-ee2e920c9bdf"/>
  </w:docVars>
  <w:rsids>
    <w:rsidRoot w:val="2BF712CB"/>
    <w:rsid w:val="0121713D"/>
    <w:rsid w:val="01427B6B"/>
    <w:rsid w:val="01B66F6F"/>
    <w:rsid w:val="02F22A44"/>
    <w:rsid w:val="047A523A"/>
    <w:rsid w:val="04C422E9"/>
    <w:rsid w:val="051F2472"/>
    <w:rsid w:val="05D63BC3"/>
    <w:rsid w:val="079B3965"/>
    <w:rsid w:val="084F3684"/>
    <w:rsid w:val="09391180"/>
    <w:rsid w:val="093B7B7C"/>
    <w:rsid w:val="0A95676D"/>
    <w:rsid w:val="0AED5D42"/>
    <w:rsid w:val="0AFC6A0D"/>
    <w:rsid w:val="0B4035F5"/>
    <w:rsid w:val="0C403CBD"/>
    <w:rsid w:val="0EC34D1F"/>
    <w:rsid w:val="0ED04B67"/>
    <w:rsid w:val="0F997970"/>
    <w:rsid w:val="11647F42"/>
    <w:rsid w:val="11E30EE8"/>
    <w:rsid w:val="11E329F4"/>
    <w:rsid w:val="12170FF8"/>
    <w:rsid w:val="130B09A0"/>
    <w:rsid w:val="13E96481"/>
    <w:rsid w:val="148C4C80"/>
    <w:rsid w:val="169E2E16"/>
    <w:rsid w:val="16F21519"/>
    <w:rsid w:val="184E71FB"/>
    <w:rsid w:val="1A864E84"/>
    <w:rsid w:val="1CE2252A"/>
    <w:rsid w:val="1D1B5212"/>
    <w:rsid w:val="22D41668"/>
    <w:rsid w:val="230741D8"/>
    <w:rsid w:val="233B114E"/>
    <w:rsid w:val="240B424D"/>
    <w:rsid w:val="24276260"/>
    <w:rsid w:val="25DF5FC5"/>
    <w:rsid w:val="27835F16"/>
    <w:rsid w:val="279F537D"/>
    <w:rsid w:val="27F54749"/>
    <w:rsid w:val="29774D0B"/>
    <w:rsid w:val="2B870ED7"/>
    <w:rsid w:val="2B9664D2"/>
    <w:rsid w:val="2BF712CB"/>
    <w:rsid w:val="2C13380B"/>
    <w:rsid w:val="2C4363FF"/>
    <w:rsid w:val="2D2F7017"/>
    <w:rsid w:val="2EC639EC"/>
    <w:rsid w:val="2F701D89"/>
    <w:rsid w:val="2FAD0853"/>
    <w:rsid w:val="30C7697A"/>
    <w:rsid w:val="32CE61B4"/>
    <w:rsid w:val="32CE6A40"/>
    <w:rsid w:val="386877EB"/>
    <w:rsid w:val="38E20B44"/>
    <w:rsid w:val="399817A7"/>
    <w:rsid w:val="39B62DD8"/>
    <w:rsid w:val="3A2435F7"/>
    <w:rsid w:val="3E657303"/>
    <w:rsid w:val="3E7F1F5B"/>
    <w:rsid w:val="3E8F52D3"/>
    <w:rsid w:val="3EED2A1A"/>
    <w:rsid w:val="44253E6B"/>
    <w:rsid w:val="45F76F56"/>
    <w:rsid w:val="4A1E5A77"/>
    <w:rsid w:val="4BEA2FFF"/>
    <w:rsid w:val="4C51283A"/>
    <w:rsid w:val="4DE01480"/>
    <w:rsid w:val="4F925090"/>
    <w:rsid w:val="503F1991"/>
    <w:rsid w:val="504851D5"/>
    <w:rsid w:val="509B5730"/>
    <w:rsid w:val="528361BB"/>
    <w:rsid w:val="54436F0C"/>
    <w:rsid w:val="544D7821"/>
    <w:rsid w:val="55440FC7"/>
    <w:rsid w:val="5BA9039E"/>
    <w:rsid w:val="5BE07BA5"/>
    <w:rsid w:val="5C6D7881"/>
    <w:rsid w:val="5C933C0B"/>
    <w:rsid w:val="5F45670A"/>
    <w:rsid w:val="61874052"/>
    <w:rsid w:val="63DE54FF"/>
    <w:rsid w:val="65AD4B56"/>
    <w:rsid w:val="666924DC"/>
    <w:rsid w:val="667F6E53"/>
    <w:rsid w:val="66BB5AE0"/>
    <w:rsid w:val="677E2ACE"/>
    <w:rsid w:val="695B75AC"/>
    <w:rsid w:val="6A1E567D"/>
    <w:rsid w:val="6A7E15C2"/>
    <w:rsid w:val="6F110D7E"/>
    <w:rsid w:val="71072C18"/>
    <w:rsid w:val="71796D0C"/>
    <w:rsid w:val="727F15AD"/>
    <w:rsid w:val="728B385E"/>
    <w:rsid w:val="72DC1834"/>
    <w:rsid w:val="73D50729"/>
    <w:rsid w:val="74793E2D"/>
    <w:rsid w:val="7531395A"/>
    <w:rsid w:val="776615BB"/>
    <w:rsid w:val="78352388"/>
    <w:rsid w:val="78A4286B"/>
    <w:rsid w:val="7B94767E"/>
    <w:rsid w:val="7BA21D46"/>
    <w:rsid w:val="7BBD1E28"/>
    <w:rsid w:val="7DF24FA0"/>
    <w:rsid w:val="7ED9320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snapToGrid w:val="0"/>
      <w:color w:val="auto"/>
      <w:kern w:val="0"/>
      <w:sz w:val="24"/>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4386</Words>
  <Characters>4434</Characters>
  <Lines>0</Lines>
  <Paragraphs>0</Paragraphs>
  <TotalTime>0</TotalTime>
  <ScaleCrop>false</ScaleCrop>
  <LinksUpToDate>false</LinksUpToDate>
  <CharactersWithSpaces>4474</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2021-08-15T14:47:00Z</dcterms:created>
  <dc:creator>李波1418001421</dc:creator>
  <cp:lastModifiedBy>jx023</cp:lastModifiedBy>
  <dcterms:modified xsi:type="dcterms:W3CDTF">2024-02-28T03:04:26Z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5451BDD12E454C57A3A7A690A46CE78D</vt:lpwstr>
  </property>
</Properties>
</file>