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  <w:lang w:val="en-US" w:eastAsia="zh-CN"/>
        </w:rPr>
        <w:t>2023-2024学年</w:t>
      </w:r>
      <w:r>
        <w:rPr>
          <w:rFonts w:hint="eastAsia" w:ascii="方正大标宋简体" w:eastAsia="方正大标宋简体"/>
          <w:b/>
          <w:sz w:val="36"/>
          <w:szCs w:val="36"/>
        </w:rPr>
        <w:t>第</w:t>
      </w:r>
      <w:r>
        <w:rPr>
          <w:rFonts w:hint="eastAsia" w:ascii="方正大标宋简体" w:eastAsia="方正大标宋简体"/>
          <w:b/>
          <w:sz w:val="36"/>
          <w:szCs w:val="36"/>
          <w:lang w:val="en-US" w:eastAsia="zh-CN"/>
        </w:rPr>
        <w:t>二</w:t>
      </w:r>
      <w:r>
        <w:rPr>
          <w:rFonts w:hint="eastAsia" w:ascii="方正大标宋简体" w:eastAsia="方正大标宋简体"/>
          <w:b/>
          <w:sz w:val="36"/>
          <w:szCs w:val="36"/>
        </w:rPr>
        <w:t>学期</w:t>
      </w:r>
      <w:r>
        <w:rPr>
          <w:rFonts w:hint="eastAsia" w:ascii="方正大标宋简体" w:eastAsia="方正大标宋简体"/>
          <w:b/>
          <w:sz w:val="36"/>
          <w:szCs w:val="36"/>
          <w:lang w:val="en-US" w:eastAsia="zh-CN"/>
        </w:rPr>
        <w:t>课题组</w:t>
      </w:r>
      <w:r>
        <w:rPr>
          <w:rFonts w:hint="eastAsia" w:ascii="方正大标宋简体" w:eastAsia="方正大标宋简体"/>
          <w:b/>
          <w:sz w:val="36"/>
          <w:szCs w:val="36"/>
        </w:rPr>
        <w:t>研究计划</w:t>
      </w:r>
    </w:p>
    <w:p>
      <w:pPr>
        <w:numPr>
          <w:ilvl w:val="0"/>
          <w:numId w:val="0"/>
        </w:numPr>
        <w:rPr>
          <w:rFonts w:hint="default" w:ascii="方正大标宋简体" w:eastAsia="方正大标宋简体"/>
          <w:b/>
          <w:sz w:val="28"/>
          <w:szCs w:val="28"/>
          <w:lang w:eastAsia="zh-Hans"/>
        </w:rPr>
      </w:pP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1、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总结分析第一学期的研究成果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，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统筹安排第二学期的课题实施</w:t>
      </w:r>
    </w:p>
    <w:p>
      <w:pPr>
        <w:widowControl/>
        <w:spacing w:line="360" w:lineRule="auto"/>
        <w:ind w:firstLine="240" w:firstLineChars="100"/>
        <w:jc w:val="left"/>
        <w:rPr>
          <w:rFonts w:hint="eastAsia" w:ascii="宋体" w:hAnsi="宋体" w:cs="宋体"/>
          <w:kern w:val="0"/>
          <w:sz w:val="24"/>
          <w:lang w:val="en-US" w:eastAsia="zh-Hans"/>
        </w:rPr>
      </w:pPr>
      <w:r>
        <w:rPr>
          <w:rFonts w:hint="default" w:ascii="宋体" w:hAnsi="宋体" w:cs="宋体"/>
          <w:kern w:val="0"/>
          <w:sz w:val="24"/>
          <w:lang w:eastAsia="zh-Hans"/>
        </w:rPr>
        <w:t>（1）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组织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cs="宋体"/>
          <w:kern w:val="0"/>
          <w:sz w:val="24"/>
          <w:lang w:eastAsia="zh-Hans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主持人</w:t>
      </w:r>
      <w:r>
        <w:rPr>
          <w:rFonts w:hint="default" w:ascii="宋体" w:hAnsi="宋体" w:cs="宋体"/>
          <w:kern w:val="0"/>
          <w:sz w:val="24"/>
          <w:lang w:eastAsia="zh-Hans"/>
        </w:rPr>
        <w:t>：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周钰</w:t>
      </w:r>
      <w:r>
        <w:rPr>
          <w:rFonts w:hint="default" w:ascii="宋体" w:hAnsi="宋体" w:cs="宋体"/>
          <w:kern w:val="0"/>
          <w:sz w:val="24"/>
          <w:lang w:eastAsia="zh-Hans"/>
        </w:rPr>
        <w:t xml:space="preserve">   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cs="宋体"/>
          <w:kern w:val="0"/>
          <w:sz w:val="24"/>
          <w:lang w:eastAsia="zh-Hans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成员</w:t>
      </w:r>
      <w:r>
        <w:rPr>
          <w:rFonts w:hint="default" w:ascii="宋体" w:hAnsi="宋体" w:cs="宋体"/>
          <w:kern w:val="0"/>
          <w:sz w:val="24"/>
          <w:lang w:eastAsia="zh-Hans"/>
        </w:rPr>
        <w:t>：殷静玉、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杜宁</w:t>
      </w:r>
      <w:r>
        <w:rPr>
          <w:rFonts w:hint="default" w:ascii="宋体" w:hAnsi="宋体" w:cs="宋体"/>
          <w:kern w:val="0"/>
          <w:sz w:val="24"/>
          <w:lang w:eastAsia="zh-Hans"/>
        </w:rPr>
        <w:t>、晁雪艳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、</w:t>
      </w:r>
      <w:r>
        <w:rPr>
          <w:rFonts w:hint="default" w:ascii="宋体" w:hAnsi="宋体" w:cs="宋体"/>
          <w:kern w:val="0"/>
          <w:sz w:val="24"/>
          <w:lang w:eastAsia="zh-Hans"/>
        </w:rPr>
        <w:t>潘晓伟、张思成、陈舒逸、吴明峰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陆灵毓</w:t>
      </w:r>
      <w:r>
        <w:rPr>
          <w:rFonts w:hint="default" w:ascii="宋体" w:hAnsi="宋体" w:cs="宋体"/>
          <w:kern w:val="0"/>
          <w:sz w:val="24"/>
          <w:lang w:eastAsia="zh-Hans"/>
        </w:rPr>
        <w:t xml:space="preserve"> 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hint="eastAsia" w:ascii="宋体" w:hAnsi="宋体" w:cs="宋体"/>
          <w:kern w:val="0"/>
          <w:sz w:val="24"/>
          <w:lang w:val="en-US" w:eastAsia="zh-Hans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分工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周钰</w:t>
      </w:r>
      <w:r>
        <w:rPr>
          <w:rFonts w:hint="default" w:ascii="宋体" w:hAnsi="宋体" w:cs="宋体"/>
          <w:kern w:val="0"/>
          <w:sz w:val="24"/>
          <w:lang w:eastAsia="zh-Hans"/>
        </w:rPr>
        <w:t>：</w:t>
      </w:r>
      <w:r>
        <w:rPr>
          <w:rFonts w:ascii="宋体" w:hAnsi="宋体" w:cs="宋体"/>
          <w:kern w:val="0"/>
          <w:sz w:val="24"/>
        </w:rPr>
        <w:t>负责本课题研究进程的统筹安排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进行</w:t>
      </w:r>
      <w:r>
        <w:rPr>
          <w:rFonts w:ascii="宋体" w:hAnsi="宋体" w:cs="宋体"/>
          <w:kern w:val="0"/>
          <w:sz w:val="24"/>
        </w:rPr>
        <w:t>研究过程中的资料查找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和总结</w:t>
      </w:r>
      <w:r>
        <w:rPr>
          <w:rFonts w:hint="default" w:ascii="宋体" w:hAnsi="宋体" w:cs="宋体"/>
          <w:kern w:val="0"/>
          <w:sz w:val="24"/>
        </w:rPr>
        <w:t>，</w:t>
      </w:r>
    </w:p>
    <w:p>
      <w:pPr>
        <w:widowControl/>
        <w:numPr>
          <w:ilvl w:val="0"/>
          <w:numId w:val="0"/>
        </w:numPr>
        <w:spacing w:line="360" w:lineRule="auto"/>
        <w:ind w:firstLine="1200" w:firstLineChars="500"/>
        <w:jc w:val="left"/>
        <w:rPr>
          <w:rFonts w:hint="default" w:ascii="宋体" w:hAnsi="宋体" w:eastAsia="宋体" w:cs="宋体"/>
          <w:kern w:val="0"/>
          <w:sz w:val="24"/>
          <w:lang w:val="en-US" w:eastAsia="zh-Hans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定期召集课题组成员进行讨论研究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陈舒逸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具体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策略</w:t>
      </w:r>
      <w:r>
        <w:rPr>
          <w:rFonts w:ascii="宋体" w:hAnsi="宋体" w:cs="宋体"/>
          <w:kern w:val="0"/>
          <w:sz w:val="24"/>
        </w:rPr>
        <w:t>的实施，过程性材料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和</w:t>
      </w:r>
      <w:r>
        <w:rPr>
          <w:rFonts w:ascii="宋体" w:hAnsi="宋体" w:cs="宋体"/>
          <w:kern w:val="0"/>
          <w:sz w:val="24"/>
        </w:rPr>
        <w:t>案例的征集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提供公开教学现场等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bCs/>
          <w:kern w:val="0"/>
          <w:sz w:val="24"/>
          <w:lang w:val="en-US" w:eastAsia="zh-Hans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陆灵毓</w:t>
      </w:r>
      <w:r>
        <w:rPr>
          <w:rFonts w:hint="default" w:ascii="宋体" w:hAnsi="宋体" w:cs="宋体"/>
          <w:kern w:val="0"/>
          <w:sz w:val="24"/>
          <w:lang w:eastAsia="zh-Hans"/>
        </w:rPr>
        <w:t xml:space="preserve"> ：</w:t>
      </w:r>
      <w:r>
        <w:rPr>
          <w:rFonts w:hint="eastAsia" w:ascii="宋体" w:hAnsi="宋体" w:eastAsia="宋体" w:cs="宋体"/>
          <w:b w:val="0"/>
          <w:bCs/>
          <w:kern w:val="0"/>
          <w:sz w:val="24"/>
          <w:lang w:val="en-US" w:eastAsia="zh-Hans"/>
        </w:rPr>
        <w:t>高三历史深度学习现状调查和分析</w:t>
      </w:r>
      <w:r>
        <w:rPr>
          <w:rFonts w:hint="default" w:ascii="宋体" w:hAnsi="宋体" w:eastAsia="宋体" w:cs="宋体"/>
          <w:b w:val="0"/>
          <w:bCs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lang w:val="en-US" w:eastAsia="zh-Hans"/>
        </w:rPr>
        <w:t>推进策略研究和实施等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default" w:ascii="宋体" w:hAnsi="宋体" w:cs="宋体"/>
          <w:kern w:val="0"/>
          <w:sz w:val="24"/>
          <w:lang w:eastAsia="zh-Hans"/>
        </w:rPr>
        <w:t>殷静玉、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杜宁</w:t>
      </w:r>
      <w:r>
        <w:rPr>
          <w:rFonts w:hint="default" w:ascii="宋体" w:hAnsi="宋体" w:cs="宋体"/>
          <w:kern w:val="0"/>
          <w:sz w:val="24"/>
          <w:lang w:eastAsia="zh-Hans"/>
        </w:rPr>
        <w:t>、晁雪艳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、</w:t>
      </w:r>
      <w:r>
        <w:rPr>
          <w:rFonts w:hint="default" w:ascii="宋体" w:hAnsi="宋体" w:cs="宋体"/>
          <w:kern w:val="0"/>
          <w:sz w:val="24"/>
          <w:lang w:eastAsia="zh-Hans"/>
        </w:rPr>
        <w:t>潘晓伟、张思成、吴明峰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b w:val="0"/>
          <w:bCs/>
          <w:kern w:val="0"/>
          <w:sz w:val="24"/>
          <w:lang w:val="en-US" w:eastAsia="zh-Hans"/>
        </w:rPr>
      </w:pPr>
      <w:r>
        <w:rPr>
          <w:rFonts w:ascii="宋体" w:hAnsi="宋体" w:cs="宋体"/>
          <w:kern w:val="0"/>
          <w:sz w:val="24"/>
        </w:rPr>
        <w:t>过程性材料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和</w:t>
      </w:r>
      <w:r>
        <w:rPr>
          <w:rFonts w:ascii="宋体" w:hAnsi="宋体" w:cs="宋体"/>
          <w:kern w:val="0"/>
          <w:sz w:val="24"/>
        </w:rPr>
        <w:t>案例的征集、</w:t>
      </w:r>
      <w:r>
        <w:rPr>
          <w:rFonts w:hint="eastAsia" w:ascii="宋体" w:hAnsi="宋体" w:eastAsia="宋体" w:cs="宋体"/>
          <w:b w:val="0"/>
          <w:bCs/>
          <w:kern w:val="0"/>
          <w:sz w:val="24"/>
          <w:lang w:val="en-US" w:eastAsia="zh-Hans"/>
        </w:rPr>
        <w:t>推进策略研究和实施</w:t>
      </w:r>
      <w:r>
        <w:rPr>
          <w:rFonts w:hint="default" w:ascii="宋体" w:hAnsi="宋体" w:eastAsia="宋体" w:cs="宋体"/>
          <w:b w:val="0"/>
          <w:bCs/>
          <w:kern w:val="0"/>
          <w:sz w:val="24"/>
          <w:lang w:eastAsia="zh-Hans"/>
        </w:rPr>
        <w:t>、</w:t>
      </w:r>
      <w:r>
        <w:rPr>
          <w:rFonts w:ascii="宋体" w:hAnsi="宋体" w:cs="宋体"/>
          <w:kern w:val="0"/>
          <w:sz w:val="24"/>
        </w:rPr>
        <w:t>提供公开教学现场</w:t>
      </w:r>
    </w:p>
    <w:p>
      <w:pPr>
        <w:numPr>
          <w:ilvl w:val="0"/>
          <w:numId w:val="0"/>
        </w:numPr>
        <w:rPr>
          <w:rFonts w:hint="default" w:ascii="方正大标宋简体" w:eastAsia="方正大标宋简体"/>
          <w:b/>
          <w:sz w:val="28"/>
          <w:szCs w:val="28"/>
          <w:lang w:val="en-US" w:eastAsia="zh-Hans"/>
        </w:rPr>
      </w:pP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2、继续深入开展课题研究实验，及时收集课题研究资料，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包括论文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、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书籍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、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研究报告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、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教学案例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、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政策法规等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，总结研究成果。</w:t>
      </w:r>
    </w:p>
    <w:p>
      <w:pPr>
        <w:numPr>
          <w:ilvl w:val="0"/>
          <w:numId w:val="0"/>
        </w:numP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</w:pP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3、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组织课题组学习有关理论书籍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、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文章和教学案例实录等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并交流心得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构建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三新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背景下高中历史深度教学的策略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方正大标宋简体" w:eastAsia="方正大标宋简体"/>
          <w:b/>
          <w:sz w:val="28"/>
          <w:szCs w:val="28"/>
          <w:lang w:eastAsia="zh-CN"/>
        </w:rPr>
      </w:pP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4、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对高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一、高二、高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三学生的期初考试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、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一模测试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、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二模测试的历史成绩进行分析总结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明确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信息化背景下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深度学习模式推进过程中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学生的知识掌握情况的变化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，并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形成初步的课题研究实施设想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</w:pP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5、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eastAsia="zh-Hans"/>
        </w:rPr>
        <w:t>根据研究内容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eastAsia="zh-Hans"/>
        </w:rPr>
        <w:t>收集、整理、归类材料，综合研究材料，对课题进行全面、科学的总结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eastAsia="zh-Hans"/>
        </w:rPr>
        <w:t>以教学经验总结、典型课例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为基础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撰写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年度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总结报告及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eastAsia="zh-Hans"/>
        </w:rPr>
        <w:t>论文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并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eastAsia="zh-Hans"/>
        </w:rPr>
        <w:t>召开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第一次年度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eastAsia="zh-Hans"/>
        </w:rPr>
        <w:t>成果汇报会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方正大标宋简体" w:hAnsi="Times New Roman" w:eastAsia="方正大标宋简体" w:cs="Times New Roman"/>
          <w:b/>
          <w:sz w:val="28"/>
          <w:szCs w:val="28"/>
          <w:lang w:val="en-US" w:eastAsia="zh-CN"/>
        </w:rPr>
      </w:pP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6、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进一步完善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三新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背景下的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深度学习的策略研究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包括①指向深度教学的农村高中历史教学情境策略探究②指向深度教学的农村高中历史课堂教学流程范式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</w:pP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0FE4"/>
    <w:multiLevelType w:val="singleLevel"/>
    <w:tmpl w:val="FBFE0FE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0BDE"/>
    <w:rsid w:val="3EDD0BDE"/>
    <w:rsid w:val="ACBBD8DD"/>
    <w:rsid w:val="AD3689E7"/>
    <w:rsid w:val="B47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2023-11-08T01:02:00Z</dcterms:created>
  <dc:creator>周钰</dc:creator>
  <cp:lastModifiedBy>周钰</cp:lastModifiedBy>
  <dcterms:modified xsi:type="dcterms:W3CDTF">2024-03-06T09:02:53Z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662EB21EF9C8A776BDC0E76593DD0A69_43</vt:lpwstr>
  </property>
</Properties>
</file>