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both"/>
        <w:rPr>
          <w:rFonts w:hint="default" w:eastAsia="宋体"/>
          <w:b/>
          <w:bCs/>
          <w:sz w:val="28"/>
          <w:szCs w:val="28"/>
          <w:lang w:val="en-US" w:eastAsia="zh-CN"/>
        </w:rPr>
      </w:pPr>
    </w:p>
    <w:p>
      <w:pPr>
        <w:ind w:firstLine="321" w:firstLineChars="100"/>
        <w:rPr>
          <w:rFonts w:hint="default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eastAsia="宋体"/>
          <w:b/>
          <w:bCs/>
          <w:sz w:val="32"/>
          <w:szCs w:val="32"/>
          <w:lang w:val="en-US" w:eastAsia="zh-CN"/>
        </w:rPr>
        <w:t>安家小学毕业班特殊学生梳理汇总表与结对党员安排表</w:t>
      </w:r>
    </w:p>
    <w:tbl>
      <w:tblPr>
        <w:tblStyle w:val="5"/>
        <w:tblW w:w="9812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968"/>
        <w:gridCol w:w="1050"/>
        <w:gridCol w:w="764"/>
        <w:gridCol w:w="4324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968" w:type="dxa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班主任</w:t>
            </w:r>
          </w:p>
        </w:tc>
        <w:tc>
          <w:tcPr>
            <w:tcW w:w="1050" w:type="dxa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名单</w:t>
            </w:r>
          </w:p>
        </w:tc>
        <w:tc>
          <w:tcPr>
            <w:tcW w:w="764" w:type="dxa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4324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1887" w:type="dxa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结对党员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9" w:type="dxa"/>
            <w:vAlign w:val="top"/>
          </w:tcPr>
          <w:p>
            <w:pPr>
              <w:ind w:left="0" w:leftChars="0" w:right="0" w:rightChars="0" w:firstLine="0" w:firstLineChars="0"/>
              <w:rPr>
                <w:rFonts w:ascii="Calibri" w:hAnsi="Calibri" w:eastAsia="Calibri" w:cs="Calibri"/>
                <w:b w:val="0"/>
                <w:bC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六（1）</w:t>
            </w:r>
          </w:p>
        </w:tc>
        <w:tc>
          <w:tcPr>
            <w:tcW w:w="968" w:type="dxa"/>
            <w:vAlign w:val="top"/>
          </w:tcPr>
          <w:p>
            <w:pPr>
              <w:ind w:left="0" w:leftChars="0" w:right="0" w:rightChars="0" w:firstLine="0" w:firstLineChars="0"/>
              <w:rPr>
                <w:rFonts w:ascii="Calibri" w:hAnsi="Calibri" w:eastAsia="Calibri" w:cs="Calibri"/>
                <w:b w:val="0"/>
                <w:bC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刘建立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 xml:space="preserve">唐睿锋 </w:t>
            </w:r>
          </w:p>
        </w:tc>
        <w:tc>
          <w:tcPr>
            <w:tcW w:w="764" w:type="dxa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4324" w:type="dxa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行为冲动，干预后会懂道理</w:t>
            </w:r>
          </w:p>
        </w:tc>
        <w:tc>
          <w:tcPr>
            <w:tcW w:w="1887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王志科、曹亚萍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六（2）</w:t>
            </w:r>
          </w:p>
        </w:tc>
        <w:tc>
          <w:tcPr>
            <w:tcW w:w="96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商丽琴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李至荣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家长忙于生计无暇管理。家里4个孩子，她是老大。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家长家暴孩子</w:t>
            </w: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喜欢看恐怖电视</w:t>
            </w: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周剑飞、刘璐娴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凯昕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李，主上聊天，找网友，有时聊天内容比较不堪入目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比较敏感，不能直接跟她说问题，每次都是从她喜欢的话题入手再进行引导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。家长打孩子，常谈及跳楼，已经跟父母沟通，该孩子热心、会分享、爱花草。</w:t>
            </w: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周剑飞、刘璐娴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六（3）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邹云峰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刘轩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脾气很犟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黄海波、黄涛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孔佳诺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父亲已经离婚四次，该生由爷爷奶奶抚养，管不了。学生品行有待于提高，软硬不吃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黄海波、黄涛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六（5）</w:t>
            </w:r>
          </w:p>
        </w:tc>
        <w:tc>
          <w:tcPr>
            <w:tcW w:w="96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孔静华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杨宇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轻度抑郁症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蔡锋、王莉洁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朱宇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暴力倾向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 xml:space="preserve"> 钱丽娟、陈霄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裴正浩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残疾证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钱丽娟、何晶晶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19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胡瀚文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内向，动不动就哭。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孙建龙、恽焱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张锦轩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特别内向，经常请假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孙建龙、恽焱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六（6）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胡皓威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臧玲煖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父母离异，长期和爷爷奶奶一起生活，手机无人管制，情绪波动较大。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父母离异。玩手机现象严重。</w:t>
            </w: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 xml:space="preserve"> 王志科、曹亚萍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六（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96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高晓霞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陈鑫涛  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与母亲对立，不上学，在三岁时父母离异。 </w:t>
            </w: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 xml:space="preserve"> 苏亚刚、戎丽娜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王立为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父亲船上，母亲上班，奶奶溺爱，晚上玩手机没有人管。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苏亚刚、杨云峰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Zhoujia</w:t>
            </w:r>
          </w:p>
        </w:tc>
        <w:tc>
          <w:tcPr>
            <w:tcW w:w="96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周佳梦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没有原因的肚子疼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印亚宏、许黎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徐焕俊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default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总喜欢招惹别人，但又被别人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反驳</w:t>
            </w: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印亚宏、许黎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蔺志昊 </w:t>
            </w:r>
          </w:p>
        </w:tc>
        <w:tc>
          <w:tcPr>
            <w:tcW w:w="76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妈妈准备三胎，爸爸一个人上班，有一次被父亲揍，哭了一晚上。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爸爸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反馈</w:t>
            </w:r>
            <w:r>
              <w:rPr>
                <w:rFonts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是他不听话。这个孩子感觉学习的压力很大。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顾凯、王莉洁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top"/>
          </w:tcPr>
          <w:p>
            <w:pPr>
              <w:ind w:left="0" w:leftChars="0" w:right="0" w:rightChars="0" w:firstLine="0" w:firstLineChars="0"/>
              <w:rPr>
                <w:rFonts w:ascii="Calibri" w:hAnsi="Calibri" w:eastAsia="Calibri" w:cs="Calibri"/>
                <w:b w:val="0"/>
                <w:bC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六（</w:t>
            </w:r>
            <w:r>
              <w:rPr>
                <w:rFonts w:hint="eastAsia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68" w:type="dxa"/>
            <w:vMerge w:val="restart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Calibri" w:hAnsi="Calibri" w:eastAsia="宋体" w:cs="Calibri"/>
                <w:b w:val="0"/>
                <w:bC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Calibri"/>
                <w:b w:val="0"/>
                <w:bC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周虹雨</w:t>
            </w:r>
          </w:p>
        </w:tc>
        <w:tc>
          <w:tcPr>
            <w:tcW w:w="1050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张诗涵</w:t>
            </w:r>
          </w:p>
        </w:tc>
        <w:tc>
          <w:tcPr>
            <w:tcW w:w="764" w:type="dxa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4324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玩手机游戏玩的，父母疏于沟通陪伴，才有这种抵触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ascii="宋体" w:hAnsi="宋体" w:eastAsia="宋体" w:cs="宋体"/>
                <w:sz w:val="21"/>
                <w:szCs w:val="21"/>
              </w:rPr>
              <w:t>心理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多次说肚子疼不想上学，检查未发现问题，人际关系好，师生关系良好，性格活泼喜爱聊天玩游戏。</w:t>
            </w:r>
          </w:p>
        </w:tc>
        <w:tc>
          <w:tcPr>
            <w:tcW w:w="1887" w:type="dxa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蔡锋、王莉洁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top"/>
          </w:tcPr>
          <w:p>
            <w:pPr>
              <w:ind w:left="0" w:leftChars="0" w:right="0" w:rightChars="0" w:firstLine="0" w:firstLineChars="0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eastAsia="宋体" w:cs="Calibri"/>
                <w:b w:val="0"/>
                <w:bC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杨明雨</w:t>
            </w:r>
          </w:p>
        </w:tc>
        <w:tc>
          <w:tcPr>
            <w:tcW w:w="764" w:type="dxa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432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爱骂人，喜欢缠着我们班一个女生说点恶心的话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87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高勤、周小颖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top"/>
          </w:tcPr>
          <w:p>
            <w:pPr>
              <w:ind w:left="0" w:leftChars="0" w:right="0" w:rightChars="0" w:firstLine="0" w:firstLineChars="0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eastAsia="宋体" w:cs="Calibri"/>
                <w:b w:val="0"/>
                <w:bCs w:val="0"/>
                <w:color w:val="000000" w:themeColor="text1"/>
                <w:spacing w:val="0"/>
                <w:positio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邸静涵</w:t>
            </w:r>
          </w:p>
        </w:tc>
        <w:tc>
          <w:tcPr>
            <w:tcW w:w="764" w:type="dxa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432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像大姐大一样偶尔打人欺负男生，扒男生裤子还在人家棉毛裤上写不太好听的词语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要拍照建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群</w:t>
            </w:r>
          </w:p>
        </w:tc>
        <w:tc>
          <w:tcPr>
            <w:tcW w:w="1887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高勤、季娟娣</w:t>
            </w:r>
          </w:p>
        </w:tc>
      </w:tr>
    </w:tbl>
    <w:p>
      <w:pPr>
        <w:numPr>
          <w:ilvl w:val="0"/>
          <w:numId w:val="0"/>
        </w:numPr>
        <w:ind w:leftChars="0" w:right="0" w:righ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ind w:left="0" w:leftChars="0" w:right="0" w:rightChars="0" w:firstLine="1446" w:firstLineChars="6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t>“广结同心，玉兰花开”学生成长关爱行动方案</w:t>
      </w:r>
    </w:p>
    <w:p>
      <w:pPr>
        <w:pStyle w:val="2"/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十年树木，百年树人。常州市树“广玉兰”，其花语有“生生不息，世代相传”之意，昭示着蓬勃的生命活力。为扎实推进“龙城教育先锋”点亮工程，深入开展“铸魂育人”行动，护航学生健康成长，决定在全市教育系统基层党组织中开展“广结同心，玉兰花开”学生成长关爱行动。行动方案具体内容如下。</w:t>
      </w:r>
    </w:p>
    <w:p>
      <w:pPr>
        <w:pStyle w:val="2"/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一、指导思想</w:t>
      </w:r>
    </w:p>
    <w:p>
      <w:pPr>
        <w:pStyle w:val="2"/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深入学习贯彻党的二十大精神，坚持以习近平新时代中国特色社会主义思想为指导，全面贯彻党的教育方针，落实立德树人根本任务，努力办好人民满意的教育，充分发挥基层党组织的战斗堡垒和教师党员的先锋模范作用，围绕凝聚人心、完善人格、开发人力、培育人才、造福人民的工作目标，构建家校协同育人新机制，完善“三全育人”新格局，关心关爱每位学生健康成长，为“常有优学”教育名片增光添彩。</w:t>
      </w:r>
    </w:p>
    <w:p>
      <w:pPr>
        <w:pStyle w:val="2"/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二、组织实施</w:t>
      </w:r>
    </w:p>
    <w:p>
      <w:pPr>
        <w:pStyle w:val="2"/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一）确定师生结对关系。广泛开展调查摸底工作，对学生的家庭、学习、身体、心理健康等情况进行全面调查，掌握实情底数，建立分类关爱名册。针对不同类型的重点学生，结合党员优势特长，经党组织会议研究确定结对师生，逐生制定关爱计划，明确关爱目标。原则上每位党员至少结对1名学生。</w:t>
      </w:r>
    </w:p>
    <w:p>
      <w:pPr>
        <w:pStyle w:val="2"/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二）构建家校协同机制。聚焦“身心健康、进步成长”目标，结对党员与学生、家长间建立常态化联系，及时全面掌握学生学习情况和思想动态，注重心理疏导和人文关爱，从思想、学习、生活等方面进行全方位的关爱，强化党组织组织力、凝聚力，发挥家校协同育人机制作用。</w:t>
      </w:r>
    </w:p>
    <w:p>
      <w:pPr>
        <w:pStyle w:val="2"/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三）建立过程管理制度。建立师生结对工作台账，实行台账管理，做好结对关爱工作的过程记录。实行党员结对动态调整机制，根据工作需要和具体情况，适时调整结对对象，及时优化工作举措，确保精准关爱。</w:t>
      </w:r>
    </w:p>
    <w:p>
      <w:pPr>
        <w:pStyle w:val="2"/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三、主要任务</w:t>
      </w:r>
    </w:p>
    <w:p>
      <w:pPr>
        <w:pStyle w:val="2"/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一）思想上引导。开展经常性谈心谈话，掌握结对学生的思想状况，教育引导学生培育和践行社会主义核心价值观，厚植爱党、爱国、爱社会主义的情怀，学习践行“八礼四仪”，争做朝气蓬勃、积极向上的新时代好少年。每周至少开展1次谈心交流。</w:t>
      </w:r>
    </w:p>
    <w:p>
      <w:pPr>
        <w:pStyle w:val="2"/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二）生活上指导。全面了解结对学生的家庭情况，及时帮助解决现实问题，使之切实感受到教育的关爱和学校大家庭的温暖。教育引导学生树立远大理想，养成自立自强、直面困难的良好品质，做品学兼优的好学生。每学期至少开展1次上门家访。</w:t>
      </w:r>
    </w:p>
    <w:p>
      <w:pPr>
        <w:pStyle w:val="2"/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（三）学业上辅导。主动与结对学生所在班级的班主任、任</w:t>
      </w:r>
    </w:p>
    <w:p>
      <w:pPr>
        <w:pStyle w:val="2"/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课教师和学生家长联系，跟踪了解学生的学习情况，针对性解决学生学习上存在的问题，指导帮助其掌握学习方法，制定学习计划，明确学习目标，增强学习信心，提高学习积极性和学习效果。每周至少开展1次学业帮扶。</w:t>
      </w:r>
    </w:p>
    <w:p>
      <w:pPr>
        <w:pStyle w:val="2"/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四）心理上疏导。采用科学有效的方法，及时疏导学生心理问题，有的放矢地化解他们心中的困惑，给予精神上的动力，使他们保持积极向上的健康心理和人生态度。心理问题相对严重的，要与家长及时沟通，心理教师帮助联系，确有必要的建议治疗，坚决杜绝潜在的问题和风险发生。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1205" w:firstLineChars="4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</w:rPr>
        <w:t>“广结同心，玉兰花开”</w:t>
      </w:r>
      <w:r>
        <w:rPr>
          <w:rFonts w:hint="eastAsia"/>
          <w:b/>
          <w:bCs/>
          <w:sz w:val="30"/>
          <w:szCs w:val="30"/>
          <w:lang w:val="en-US" w:eastAsia="zh-CN"/>
        </w:rPr>
        <w:t>结对学生基本信息</w:t>
      </w: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483"/>
        <w:gridCol w:w="1483"/>
        <w:gridCol w:w="1483"/>
        <w:gridCol w:w="1484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所在班级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结对党员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41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学生基本情况</w:t>
            </w:r>
          </w:p>
        </w:tc>
        <w:tc>
          <w:tcPr>
            <w:tcW w:w="741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41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</w:rPr>
        <w:t>“广结同心，玉兰花开”</w:t>
      </w:r>
      <w:r>
        <w:rPr>
          <w:rFonts w:hint="eastAsia"/>
          <w:b/>
          <w:bCs/>
          <w:sz w:val="30"/>
          <w:szCs w:val="30"/>
          <w:lang w:val="en-US" w:eastAsia="zh-CN"/>
        </w:rPr>
        <w:t>结对</w:t>
      </w:r>
      <w:r>
        <w:rPr>
          <w:rFonts w:hint="eastAsia"/>
          <w:b/>
          <w:bCs/>
          <w:sz w:val="28"/>
          <w:szCs w:val="28"/>
          <w:lang w:val="en-US" w:eastAsia="zh-CN"/>
        </w:rPr>
        <w:t>活动记录表</w:t>
      </w:r>
    </w:p>
    <w:tbl>
      <w:tblPr>
        <w:tblStyle w:val="5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6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460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第      周关爱活动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69" w:type="dxa"/>
            <w:vAlign w:val="top"/>
          </w:tcPr>
          <w:p>
            <w:pPr>
              <w:ind w:firstLine="280" w:firstLineChars="1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6991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内容或过程简要记载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1469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91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2" w:hRule="atLeast"/>
        </w:trPr>
        <w:tc>
          <w:tcPr>
            <w:tcW w:w="1469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91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69" w:type="dxa"/>
            <w:vAlign w:val="top"/>
          </w:tcPr>
          <w:p>
            <w:pPr>
              <w:ind w:firstLine="280" w:firstLineChars="1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记录人</w:t>
            </w:r>
          </w:p>
        </w:tc>
        <w:tc>
          <w:tcPr>
            <w:tcW w:w="6991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（活动方式可以是：谈心交流、学业帮辅、心理疏导、家访等）</w:t>
      </w:r>
    </w:p>
    <w:p>
      <w:pPr>
        <w:numPr>
          <w:ilvl w:val="0"/>
          <w:numId w:val="0"/>
        </w:numPr>
        <w:ind w:leftChars="0" w:right="0" w:righ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jc5ZGQzNjMxYjIzN2U3N2I5ZjdkMzQ0MmQ5ZDcifQ=="/>
  </w:docVars>
  <w:rsids>
    <w:rsidRoot w:val="07AA1761"/>
    <w:rsid w:val="06630068"/>
    <w:rsid w:val="07AA1761"/>
    <w:rsid w:val="288C41DD"/>
    <w:rsid w:val="2DF56DE4"/>
    <w:rsid w:val="35594E66"/>
    <w:rsid w:val="3DFA566A"/>
    <w:rsid w:val="58675D7D"/>
    <w:rsid w:val="62665F2A"/>
    <w:rsid w:val="7D1D7EDA"/>
    <w:rsid w:val="7F09389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Calibri" w:cs="Calibri"/>
      <w:color w:val="auto"/>
      <w:spacing w:val="0"/>
      <w:position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2024-01-15T08:22:00Z</dcterms:created>
  <dc:creator>Administrator</dc:creator>
  <cp:lastModifiedBy>1</cp:lastModifiedBy>
  <cp:lastPrinted>2024-01-22T04:17:00Z</cp:lastPrinted>
  <dcterms:modified xsi:type="dcterms:W3CDTF">2024-01-26T00:51:42Z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FD033C57716C4E6AA3AC97ED7F3BE51C_11</vt:lpwstr>
  </property>
</Properties>
</file>