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eastAsia="zh-CN"/>
        </w:rPr>
        <w:t>常州市新北区薛家实验小学</w:t>
      </w:r>
      <w:bookmarkStart w:id="0" w:name="_GoBack"/>
      <w:bookmarkEnd w:id="0"/>
      <w:r>
        <w:rPr>
          <w:rFonts w:hint="eastAsia" w:asciiTheme="minorEastAsia" w:hAnsiTheme="minorEastAsia" w:cstheme="minorEastAsia"/>
          <w:b/>
          <w:bCs/>
          <w:sz w:val="32"/>
          <w:szCs w:val="32"/>
          <w:lang w:eastAsia="zh-CN"/>
        </w:rPr>
        <w:t>学生校服采购项目中标</w:t>
      </w:r>
      <w:r>
        <w:rPr>
          <w:rFonts w:hint="eastAsia" w:asciiTheme="minorEastAsia" w:hAnsiTheme="minorEastAsia" w:eastAsiaTheme="minorEastAsia" w:cstheme="minorEastAsia"/>
          <w:b/>
          <w:bCs/>
          <w:sz w:val="32"/>
          <w:szCs w:val="32"/>
        </w:rPr>
        <w:t>结果公告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一、项目编号:</w:t>
      </w:r>
      <w:r>
        <w:rPr>
          <w:rFonts w:hint="eastAsia" w:asciiTheme="minorEastAsia" w:hAnsiTheme="minorEastAsia" w:cstheme="minorEastAsia"/>
          <w:sz w:val="28"/>
          <w:szCs w:val="28"/>
          <w:lang w:eastAsia="zh-CN"/>
        </w:rPr>
        <w:t>ZJZG2023077</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二、项目名称:</w:t>
      </w:r>
      <w:r>
        <w:rPr>
          <w:rFonts w:hint="eastAsia" w:asciiTheme="minorEastAsia" w:hAnsiTheme="minorEastAsia" w:cstheme="minorEastAsia"/>
          <w:sz w:val="28"/>
          <w:szCs w:val="28"/>
          <w:lang w:eastAsia="zh-CN"/>
        </w:rPr>
        <w:t>常州市新北区薛家实验小学一年级学生校服采购项目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cstheme="minorEastAsia"/>
          <w:b/>
          <w:bCs/>
          <w:sz w:val="28"/>
          <w:szCs w:val="28"/>
          <w:lang w:eastAsia="zh-CN"/>
        </w:rPr>
        <w:t>中标</w:t>
      </w:r>
      <w:r>
        <w:rPr>
          <w:rFonts w:hint="eastAsia" w:asciiTheme="minorEastAsia" w:hAnsiTheme="minorEastAsia" w:eastAsiaTheme="minorEastAsia" w:cstheme="minorEastAsia"/>
          <w:b/>
          <w:bCs/>
          <w:sz w:val="28"/>
          <w:szCs w:val="28"/>
        </w:rPr>
        <w:t>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供应商名称</w:t>
      </w:r>
      <w:r>
        <w:rPr>
          <w:rFonts w:hint="eastAsia" w:asciiTheme="minorEastAsia" w:hAnsiTheme="minorEastAsia" w:cstheme="minorEastAsia"/>
          <w:sz w:val="28"/>
          <w:szCs w:val="28"/>
          <w:lang w:eastAsia="zh-CN"/>
        </w:rPr>
        <w:t>:江苏苏美达伊顿纪德品牌管理有限公司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统一社会信用代码</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91320000598621767N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供应商地址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南京市长江路190号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中标</w:t>
      </w:r>
      <w:r>
        <w:rPr>
          <w:rFonts w:hint="eastAsia" w:asciiTheme="minorEastAsia" w:hAnsiTheme="minorEastAsia" w:eastAsiaTheme="minorEastAsia" w:cstheme="minorEastAsia"/>
          <w:sz w:val="28"/>
          <w:szCs w:val="28"/>
        </w:rPr>
        <w:t>金额</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人民币</w:t>
      </w:r>
      <w:r>
        <w:rPr>
          <w:rFonts w:hint="eastAsia" w:asciiTheme="minorEastAsia" w:hAnsiTheme="minorEastAsia" w:cstheme="minorEastAsia"/>
          <w:sz w:val="28"/>
          <w:szCs w:val="28"/>
          <w:lang w:eastAsia="zh-CN"/>
        </w:rPr>
        <w:t>陆佰贰拾元每套（￥620元/套）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四、主要标的信息</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58"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sz w:val="28"/>
                <w:szCs w:val="28"/>
                <w:vertAlign w:val="baseline"/>
              </w:rPr>
            </w:pPr>
            <w:r>
              <w:rPr>
                <w:rFonts w:hint="eastAsia" w:ascii="宋体" w:hAnsi="宋体" w:eastAsia="宋体" w:cs="宋体"/>
                <w:b w:val="0"/>
                <w:bCs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名称:</w:t>
            </w:r>
            <w:r>
              <w:rPr>
                <w:rFonts w:hint="eastAsia" w:ascii="宋体" w:hAnsi="宋体" w:eastAsia="宋体" w:cs="宋体"/>
                <w:sz w:val="28"/>
                <w:szCs w:val="28"/>
                <w:lang w:eastAsia="zh-CN"/>
              </w:rPr>
              <w:t>见附件</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品牌:</w:t>
            </w:r>
            <w:r>
              <w:rPr>
                <w:rFonts w:hint="eastAsia" w:ascii="宋体" w:hAnsi="宋体" w:eastAsia="宋体" w:cs="宋体"/>
                <w:sz w:val="28"/>
                <w:szCs w:val="28"/>
                <w:lang w:eastAsia="zh-CN"/>
              </w:rPr>
              <w:t>伊顿纪德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规格型号</w:t>
            </w:r>
            <w:r>
              <w:rPr>
                <w:rFonts w:hint="eastAsia" w:ascii="宋体" w:hAnsi="宋体" w:eastAsia="宋体" w:cs="宋体"/>
                <w:b/>
                <w:bCs/>
                <w:sz w:val="28"/>
                <w:szCs w:val="28"/>
                <w:lang w:eastAsia="zh-CN"/>
              </w:rPr>
              <w:t>、款式</w:t>
            </w:r>
            <w:r>
              <w:rPr>
                <w:rFonts w:hint="eastAsia" w:ascii="宋体" w:hAnsi="宋体" w:eastAsia="宋体" w:cs="宋体"/>
                <w:b/>
                <w:bCs/>
                <w:sz w:val="28"/>
                <w:szCs w:val="28"/>
              </w:rPr>
              <w:t>:</w:t>
            </w:r>
            <w:r>
              <w:rPr>
                <w:rFonts w:hint="eastAsia" w:ascii="宋体" w:hAnsi="宋体" w:eastAsia="宋体" w:cs="宋体"/>
                <w:sz w:val="28"/>
                <w:szCs w:val="28"/>
                <w:lang w:eastAsia="zh-CN"/>
              </w:rPr>
              <w:t>见附件</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数量:</w:t>
            </w:r>
            <w:r>
              <w:rPr>
                <w:rFonts w:hint="eastAsia" w:ascii="宋体" w:hAnsi="宋体" w:eastAsia="宋体" w:cs="宋体"/>
                <w:sz w:val="28"/>
                <w:szCs w:val="28"/>
                <w:lang w:eastAsia="zh-CN"/>
              </w:rPr>
              <w:t>见附件，按实结算</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b/>
                <w:bCs/>
                <w:sz w:val="28"/>
                <w:szCs w:val="28"/>
              </w:rPr>
              <w:t>价格:</w:t>
            </w:r>
            <w:r>
              <w:rPr>
                <w:rFonts w:hint="eastAsia" w:ascii="宋体" w:hAnsi="宋体" w:eastAsia="宋体" w:cs="宋体"/>
                <w:sz w:val="28"/>
                <w:szCs w:val="28"/>
                <w:highlight w:val="none"/>
                <w:lang w:eastAsia="zh-CN"/>
              </w:rPr>
              <w:t>夏装:</w:t>
            </w:r>
            <w:r>
              <w:rPr>
                <w:rFonts w:hint="eastAsia" w:ascii="宋体" w:hAnsi="宋体" w:eastAsia="宋体" w:cs="宋体"/>
                <w:sz w:val="28"/>
                <w:szCs w:val="28"/>
                <w:highlight w:val="none"/>
                <w:lang w:val="en-US" w:eastAsia="zh-CN"/>
              </w:rPr>
              <w:t>145</w:t>
            </w:r>
            <w:r>
              <w:rPr>
                <w:rFonts w:hint="eastAsia" w:ascii="宋体" w:hAnsi="宋体" w:eastAsia="宋体" w:cs="宋体"/>
                <w:sz w:val="28"/>
                <w:szCs w:val="28"/>
                <w:highlight w:val="none"/>
                <w:lang w:eastAsia="zh-CN"/>
              </w:rPr>
              <w:t>元/套、春秋装:</w:t>
            </w:r>
            <w:r>
              <w:rPr>
                <w:rFonts w:hint="eastAsia" w:ascii="宋体" w:hAnsi="宋体" w:eastAsia="宋体" w:cs="宋体"/>
                <w:sz w:val="28"/>
                <w:szCs w:val="28"/>
                <w:highlight w:val="none"/>
                <w:lang w:val="en-US" w:eastAsia="zh-CN"/>
              </w:rPr>
              <w:t>240</w:t>
            </w:r>
            <w:r>
              <w:rPr>
                <w:rFonts w:hint="eastAsia" w:ascii="宋体" w:hAnsi="宋体" w:eastAsia="宋体" w:cs="宋体"/>
                <w:sz w:val="28"/>
                <w:szCs w:val="28"/>
                <w:highlight w:val="none"/>
                <w:lang w:eastAsia="zh-CN"/>
              </w:rPr>
              <w:t>元/套、冬装:</w:t>
            </w:r>
            <w:r>
              <w:rPr>
                <w:rFonts w:hint="eastAsia" w:ascii="宋体" w:hAnsi="宋体" w:eastAsia="宋体" w:cs="宋体"/>
                <w:sz w:val="28"/>
                <w:szCs w:val="28"/>
                <w:highlight w:val="none"/>
                <w:lang w:val="en-US" w:eastAsia="zh-CN"/>
              </w:rPr>
              <w:t>235</w:t>
            </w:r>
            <w:r>
              <w:rPr>
                <w:rFonts w:hint="eastAsia" w:ascii="宋体" w:hAnsi="宋体" w:eastAsia="宋体" w:cs="宋体"/>
                <w:sz w:val="28"/>
                <w:szCs w:val="28"/>
                <w:highlight w:val="none"/>
                <w:lang w:eastAsia="zh-CN"/>
              </w:rPr>
              <w:t>元/套。</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服务年限:</w:t>
            </w:r>
            <w:r>
              <w:rPr>
                <w:rFonts w:hint="eastAsia" w:ascii="宋体" w:hAnsi="宋体" w:eastAsia="宋体" w:cs="宋体"/>
                <w:color w:val="auto"/>
                <w:sz w:val="28"/>
                <w:szCs w:val="28"/>
                <w:highlight w:val="none"/>
                <w:lang w:val="en-US" w:eastAsia="zh-CN"/>
              </w:rPr>
              <w:t>两年，合同一年一签，经采购人考核满意后，方可续签下一年合同</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质量标准:</w:t>
            </w:r>
            <w:r>
              <w:rPr>
                <w:rFonts w:hint="eastAsia" w:ascii="宋体" w:hAnsi="宋体" w:eastAsia="宋体" w:cs="宋体"/>
                <w:color w:val="auto"/>
                <w:sz w:val="28"/>
                <w:szCs w:val="28"/>
                <w:highlight w:val="none"/>
                <w:lang w:val="en-US" w:eastAsia="zh-CN"/>
              </w:rPr>
              <w:t>GB 31701-2015《婴幼儿及儿童纺织产品安全技术规范》或GB 18401-2010《国家纺织产品基本安全技术规范》、GB/T 31888-2015《中小学生校服》等。生产过程中，如果有相关新标准出台，则釆用新标准。没有提及的标准参照国家和地方相关最新标准。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right="0" w:right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sz w:val="28"/>
                <w:szCs w:val="28"/>
                <w:lang w:eastAsia="zh-CN"/>
              </w:rPr>
              <w:t>检测项目:</w:t>
            </w:r>
            <w:r>
              <w:rPr>
                <w:rFonts w:hint="eastAsia" w:ascii="宋体" w:hAnsi="宋体" w:eastAsia="宋体" w:cs="宋体"/>
                <w:color w:val="auto"/>
                <w:sz w:val="28"/>
                <w:szCs w:val="28"/>
                <w:highlight w:val="none"/>
                <w:lang w:val="en-US" w:eastAsia="zh-CN"/>
              </w:rPr>
              <w:t>（1）“明标识”:校服的标签上必须包含以下信息:制造商名称和地址、产品名称、产品规格型号（耐久性）、纤维成分及含量（耐久性）、洗涤维护办法（耐久性）、产品标准编号、安全技术要求类别。校服产品耐久性标签应放于侧缝处，不允许在衣领处缝制任何标签。</w:t>
            </w:r>
          </w:p>
          <w:p>
            <w:pPr>
              <w:pStyle w:val="4"/>
              <w:keepNext w:val="0"/>
              <w:keepLines w:val="0"/>
              <w:pageBreakBefore w:val="0"/>
              <w:widowControl w:val="0"/>
              <w:kinsoku/>
              <w:wordWrap/>
              <w:overflowPunct/>
              <w:topLinePunct w:val="0"/>
              <w:bidi w:val="0"/>
              <w:adjustRightInd w:val="0"/>
              <w:snapToGrid w:val="0"/>
              <w:spacing w:after="0" w:line="400" w:lineRule="exact"/>
              <w:ind w:left="0" w:leftChars="0" w:firstLine="0" w:firstLine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（2）双送检:</w:t>
            </w:r>
            <w:r>
              <w:rPr>
                <w:rFonts w:hint="eastAsia" w:ascii="宋体" w:hAnsi="宋体" w:eastAsia="宋体" w:cs="宋体"/>
                <w:color w:val="auto"/>
                <w:sz w:val="28"/>
                <w:szCs w:val="28"/>
                <w:highlight w:val="none"/>
                <w:lang w:eastAsia="zh-CN"/>
              </w:rPr>
              <w:t>校服的供应和验收</w:t>
            </w:r>
            <w:r>
              <w:rPr>
                <w:rFonts w:hint="eastAsia" w:ascii="宋体" w:hAnsi="宋体" w:eastAsia="宋体" w:cs="宋体"/>
                <w:color w:val="auto"/>
                <w:sz w:val="28"/>
                <w:szCs w:val="28"/>
                <w:highlight w:val="none"/>
              </w:rPr>
              <w:t>应实行“双送检”制度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在中标单位送检的基础上，采购人随机抽取一定数量</w:t>
            </w:r>
            <w:r>
              <w:rPr>
                <w:rFonts w:hint="eastAsia" w:ascii="宋体" w:hAnsi="宋体" w:eastAsia="宋体" w:cs="宋体"/>
                <w:color w:val="auto"/>
                <w:sz w:val="28"/>
                <w:szCs w:val="28"/>
                <w:highlight w:val="none"/>
                <w:lang w:eastAsia="zh-CN"/>
              </w:rPr>
              <w:t>校服</w:t>
            </w:r>
            <w:r>
              <w:rPr>
                <w:rFonts w:hint="eastAsia" w:ascii="宋体" w:hAnsi="宋体" w:eastAsia="宋体" w:cs="宋体"/>
                <w:color w:val="auto"/>
                <w:sz w:val="28"/>
                <w:szCs w:val="28"/>
                <w:highlight w:val="none"/>
              </w:rPr>
              <w:t>送法定检验机构检验</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应按照“双随机、一公开”的要求组织抽检</w:t>
            </w:r>
            <w:r>
              <w:rPr>
                <w:rFonts w:hint="eastAsia" w:ascii="宋体" w:hAnsi="宋体" w:eastAsia="宋体" w:cs="宋体"/>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right="0" w:right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中标单位在确定给采购人进行批量生产前，必须给采购人提供由常州纤维检验所出具的相关成衣合格检测报告。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right="0" w:rightChars="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在校服发放给学生之前，由采购人抽样送常州纤维检验所进行二次检验，采购人在得到常州纤维检验所出具的抽检合格检测报告后，方能将校服发放给学生，二次送检费用由采购人负责</w:t>
            </w:r>
            <w:r>
              <w:rPr>
                <w:rFonts w:hint="eastAsia" w:ascii="宋体" w:hAnsi="宋体" w:eastAsia="宋体" w:cs="宋体"/>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right="0" w:right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如抽检不合格的，抽检费用由中标单位承担，采购人有权立即终止合同不予支付货款，如因此造成的交货延误，给采购人造成不良影响或者损失的，采购人有权追究其违约责任。</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sz w:val="28"/>
                <w:szCs w:val="28"/>
                <w:highlight w:val="none"/>
              </w:rPr>
            </w:pPr>
            <w:r>
              <w:rPr>
                <w:rFonts w:hint="eastAsia" w:ascii="宋体" w:hAnsi="宋体" w:eastAsia="宋体" w:cs="宋体"/>
                <w:b/>
                <w:bCs/>
                <w:sz w:val="28"/>
                <w:szCs w:val="28"/>
                <w:lang w:eastAsia="zh-CN"/>
              </w:rPr>
              <w:t>售后服务:</w:t>
            </w:r>
            <w:r>
              <w:rPr>
                <w:rFonts w:hint="eastAsia" w:ascii="宋体" w:hAnsi="宋体" w:eastAsia="宋体" w:cs="宋体"/>
                <w:sz w:val="28"/>
                <w:szCs w:val="28"/>
                <w:highlight w:val="none"/>
              </w:rPr>
              <w:t>质保期:免费质保期</w:t>
            </w:r>
            <w:r>
              <w:rPr>
                <w:rFonts w:hint="eastAsia" w:ascii="宋体" w:hAnsi="宋体" w:eastAsia="宋体" w:cs="宋体"/>
                <w:sz w:val="28"/>
                <w:szCs w:val="28"/>
                <w:highlight w:val="none"/>
                <w:lang w:eastAsia="zh-CN"/>
              </w:rPr>
              <w:t>为</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年，自物品验收合格之日起（采购人代表在验收报告上签字之日起计算）</w:t>
            </w:r>
            <w:r>
              <w:rPr>
                <w:rFonts w:hint="eastAsia" w:ascii="宋体" w:hAnsi="宋体" w:eastAsia="宋体" w:cs="宋体"/>
                <w:sz w:val="28"/>
                <w:szCs w:val="28"/>
                <w:highlight w:val="none"/>
                <w:lang w:val="en-US" w:eastAsia="zh-CN"/>
              </w:rPr>
              <w:t>36</w:t>
            </w:r>
            <w:r>
              <w:rPr>
                <w:rFonts w:hint="eastAsia" w:ascii="宋体" w:hAnsi="宋体" w:eastAsia="宋体" w:cs="宋体"/>
                <w:sz w:val="28"/>
                <w:szCs w:val="28"/>
                <w:highlight w:val="none"/>
              </w:rPr>
              <w:t>个月内正常使用。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严格按照国家“三包”政策供货，在投入使用后</w:t>
            </w:r>
            <w:r>
              <w:rPr>
                <w:rFonts w:hint="eastAsia" w:ascii="宋体" w:hAnsi="宋体" w:eastAsia="宋体" w:cs="宋体"/>
                <w:sz w:val="28"/>
                <w:szCs w:val="28"/>
                <w:lang w:eastAsia="zh-CN"/>
              </w:rPr>
              <w:t>三</w:t>
            </w:r>
            <w:r>
              <w:rPr>
                <w:rFonts w:hint="eastAsia" w:ascii="宋体" w:hAnsi="宋体" w:eastAsia="宋体" w:cs="宋体"/>
                <w:sz w:val="28"/>
                <w:szCs w:val="28"/>
              </w:rPr>
              <w:t>年内，进行售后跟踪，提供7*24小时售后服务，出现质量问题，将在24小时内解决或提供解决方案。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right="0" w:right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校服发放后，学生穿着明显不合身或影响学生正常使用，在较短时间内发生质量问题的，中标单位必须按照学生、家长的要求在3天内进行无条件的退换或量身定制。一年中拉链出现质量问题，由供货商负责免费维修或调换。响应时间为24小时。为保证更好的提供全校学生校服的售后服务，校服零售价应和中标价保持一致。</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val="0"/>
                <w:sz w:val="28"/>
                <w:szCs w:val="28"/>
                <w:vertAlign w:val="baseline"/>
              </w:rPr>
            </w:pPr>
            <w:r>
              <w:rPr>
                <w:rFonts w:hint="eastAsia" w:ascii="宋体" w:hAnsi="宋体" w:eastAsia="宋体" w:cs="宋体"/>
                <w:color w:val="auto"/>
                <w:sz w:val="28"/>
                <w:szCs w:val="28"/>
                <w:highlight w:val="none"/>
                <w:lang w:val="en-US" w:eastAsia="zh-CN"/>
              </w:rPr>
              <w:t>及时安排服务人员解决家长提出的有关问题新生校服尺码的测量采用网上申报和现场复核的方式；为便于家长采购校服，需要开通线上采购的渠道。为便于校服的调换，中标单位应在采购单位存放适量不同规格的校服。请在投标文件中提供售后服务点的服务要求、新生校服尺码详细的测量方式、区分不同年级校服的方式、线上采购的渠道及方便学生校服更换的措施。</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五、评审专家名单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highlight w:val="none"/>
          <w:lang w:eastAsia="zh-CN"/>
        </w:rPr>
        <w:t>翟支江</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王明芳</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何云飞、周柯彤、刘刚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六、公告期限</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自本公告发布之日起1个工作日。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rPr>
        <w:t>、其他补充事宜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八</w:t>
      </w:r>
      <w:r>
        <w:rPr>
          <w:rFonts w:hint="eastAsia" w:asciiTheme="minorEastAsia" w:hAnsiTheme="minorEastAsia" w:eastAsiaTheme="minorEastAsia" w:cstheme="minorEastAsia"/>
          <w:b/>
          <w:bCs/>
          <w:sz w:val="28"/>
          <w:szCs w:val="28"/>
        </w:rPr>
        <w:t>、凡对本次公告内容提出询问，请按以下方式联系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名称:</w:t>
      </w:r>
      <w:r>
        <w:rPr>
          <w:rFonts w:hint="eastAsia" w:asciiTheme="minorEastAsia" w:hAnsiTheme="minorEastAsia" w:cstheme="minorEastAsia"/>
          <w:sz w:val="28"/>
          <w:szCs w:val="28"/>
          <w:lang w:eastAsia="zh-CN"/>
        </w:rPr>
        <w:t>常州市新北区薛家实验小学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地址:常州市新北区薛家镇丽园路65号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联系方式:0519-83995773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2.采购代理机构信息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名称:常州中金招投标有限公司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地址:常州市新北区通江南路299号教育园区1号楼4楼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联系方式:0519-85958666</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3.项目联系方式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项目联系人:潘女士</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电话:0519-85958666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附件清单</w:t>
      </w:r>
    </w:p>
    <w:tbl>
      <w:tblPr>
        <w:tblStyle w:val="6"/>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50"/>
        <w:gridCol w:w="1775"/>
        <w:gridCol w:w="2075"/>
        <w:gridCol w:w="1085"/>
        <w:gridCol w:w="1405"/>
        <w:gridCol w:w="654"/>
        <w:gridCol w:w="6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序号</w:t>
            </w:r>
          </w:p>
        </w:tc>
        <w:tc>
          <w:tcPr>
            <w:tcW w:w="2725" w:type="dxa"/>
            <w:gridSpan w:val="2"/>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品种</w:t>
            </w:r>
          </w:p>
        </w:tc>
        <w:tc>
          <w:tcPr>
            <w:tcW w:w="207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所投面料</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品牌</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型号(身高)</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数量</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单位</w:t>
            </w:r>
          </w:p>
        </w:tc>
        <w:tc>
          <w:tcPr>
            <w:tcW w:w="1043"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restart"/>
            <w:noWrap/>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950" w:type="dxa"/>
            <w:vMerge w:val="restart"/>
            <w:noWrap/>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夏装</w:t>
            </w:r>
          </w:p>
        </w:tc>
        <w:tc>
          <w:tcPr>
            <w:tcW w:w="1775" w:type="dxa"/>
            <w:noWrap/>
            <w:vAlign w:val="center"/>
          </w:tcPr>
          <w:p>
            <w:pPr>
              <w:widowControl/>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短袖T恤</w:t>
            </w:r>
          </w:p>
          <w:p>
            <w:pPr>
              <w:widowControl/>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（男/女）</w:t>
            </w:r>
          </w:p>
        </w:tc>
        <w:tc>
          <w:tcPr>
            <w:tcW w:w="207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65%棉、35%聚酯纤维</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件</w:t>
            </w:r>
          </w:p>
        </w:tc>
        <w:tc>
          <w:tcPr>
            <w:tcW w:w="1043" w:type="dxa"/>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1775" w:type="dxa"/>
            <w:noWrap/>
            <w:vAlign w:val="center"/>
          </w:tcPr>
          <w:p>
            <w:pPr>
              <w:widowControl/>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bidi="ar"/>
              </w:rPr>
              <w:t>男</w:t>
            </w:r>
            <w:r>
              <w:rPr>
                <w:rFonts w:hint="eastAsia" w:ascii="宋体" w:hAnsi="宋体" w:eastAsia="宋体" w:cs="宋体"/>
                <w:color w:val="auto"/>
                <w:kern w:val="0"/>
                <w:sz w:val="21"/>
                <w:szCs w:val="21"/>
                <w:highlight w:val="none"/>
                <w:lang w:bidi="ar"/>
              </w:rPr>
              <w:t>夏季短裤</w:t>
            </w:r>
            <w:r>
              <w:rPr>
                <w:rFonts w:hint="eastAsia" w:ascii="宋体" w:hAnsi="宋体" w:eastAsia="宋体" w:cs="宋体"/>
                <w:color w:val="auto"/>
                <w:kern w:val="0"/>
                <w:sz w:val="21"/>
                <w:szCs w:val="21"/>
                <w:highlight w:val="none"/>
                <w:lang w:val="en-US" w:eastAsia="zh-CN" w:bidi="ar"/>
              </w:rPr>
              <w:t>/女夏季短裙</w:t>
            </w:r>
          </w:p>
        </w:tc>
        <w:tc>
          <w:tcPr>
            <w:tcW w:w="2075"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60%棉、40%聚酯纤维</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条</w:t>
            </w:r>
          </w:p>
        </w:tc>
        <w:tc>
          <w:tcPr>
            <w:tcW w:w="1043" w:type="dxa"/>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8682" w:type="dxa"/>
            <w:gridSpan w:val="7"/>
            <w:noWrap/>
            <w:vAlign w:val="center"/>
          </w:tcPr>
          <w:p>
            <w:pPr>
              <w:widowControl/>
              <w:adjustRightInd w:val="0"/>
              <w:snapToGrid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小写: ￥</w:t>
            </w:r>
            <w:r>
              <w:rPr>
                <w:rFonts w:hint="eastAsia" w:ascii="宋体" w:hAnsi="宋体" w:eastAsia="宋体" w:cs="宋体"/>
                <w:b/>
                <w:bCs/>
                <w:color w:val="auto"/>
                <w:sz w:val="21"/>
                <w:szCs w:val="21"/>
                <w:highlight w:val="none"/>
                <w:lang w:val="en-US" w:eastAsia="zh-CN"/>
              </w:rPr>
              <w:t>145</w:t>
            </w:r>
            <w:r>
              <w:rPr>
                <w:rFonts w:hint="eastAsia" w:ascii="宋体" w:hAnsi="宋体" w:eastAsia="宋体" w:cs="宋体"/>
                <w:b/>
                <w:bCs/>
                <w:color w:val="auto"/>
                <w:sz w:val="21"/>
                <w:szCs w:val="21"/>
                <w:highlight w:val="none"/>
              </w:rPr>
              <w:t>元/套；</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大写:</w:t>
            </w:r>
            <w:r>
              <w:rPr>
                <w:rFonts w:hint="eastAsia" w:ascii="宋体" w:hAnsi="宋体" w:eastAsia="宋体" w:cs="宋体"/>
                <w:b/>
                <w:bCs/>
                <w:color w:val="auto"/>
                <w:sz w:val="21"/>
                <w:szCs w:val="21"/>
                <w:highlight w:val="none"/>
                <w:lang w:eastAsia="zh-CN"/>
              </w:rPr>
              <w:t>壹佰肆拾伍</w:t>
            </w:r>
            <w:r>
              <w:rPr>
                <w:rFonts w:hint="eastAsia" w:ascii="宋体" w:hAnsi="宋体" w:eastAsia="宋体" w:cs="宋体"/>
                <w:b/>
                <w:bCs/>
                <w:color w:val="auto"/>
                <w:sz w:val="21"/>
                <w:szCs w:val="21"/>
                <w:highlight w:val="none"/>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restart"/>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950" w:type="dxa"/>
            <w:vMerge w:val="restart"/>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春秋装</w:t>
            </w:r>
          </w:p>
        </w:tc>
        <w:tc>
          <w:tcPr>
            <w:tcW w:w="1775" w:type="dxa"/>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长衬（</w:t>
            </w:r>
            <w:r>
              <w:rPr>
                <w:rFonts w:hint="eastAsia" w:ascii="宋体" w:hAnsi="宋体" w:eastAsia="宋体" w:cs="宋体"/>
                <w:color w:val="auto"/>
                <w:sz w:val="21"/>
                <w:szCs w:val="21"/>
                <w:highlight w:val="none"/>
              </w:rPr>
              <w:t>男/女</w:t>
            </w:r>
            <w:r>
              <w:rPr>
                <w:rFonts w:hint="eastAsia" w:ascii="宋体" w:hAnsi="宋体" w:eastAsia="宋体" w:cs="宋体"/>
                <w:color w:val="auto"/>
                <w:kern w:val="0"/>
                <w:sz w:val="21"/>
                <w:szCs w:val="21"/>
                <w:highlight w:val="none"/>
                <w:lang w:bidi="ar"/>
              </w:rPr>
              <w:t>）</w:t>
            </w:r>
          </w:p>
        </w:tc>
        <w:tc>
          <w:tcPr>
            <w:tcW w:w="2075" w:type="dxa"/>
            <w:noWrap w:val="0"/>
            <w:vAlign w:val="center"/>
          </w:tcPr>
          <w:p>
            <w:pPr>
              <w:widowControl/>
              <w:adjustRightInd w:val="0"/>
              <w:snapToGrid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96.5%棉、3.5%氨纶</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件</w:t>
            </w:r>
          </w:p>
        </w:tc>
        <w:tc>
          <w:tcPr>
            <w:tcW w:w="1043" w:type="dxa"/>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1775" w:type="dxa"/>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背心（</w:t>
            </w:r>
            <w:r>
              <w:rPr>
                <w:rFonts w:hint="eastAsia" w:ascii="宋体" w:hAnsi="宋体" w:eastAsia="宋体" w:cs="宋体"/>
                <w:color w:val="auto"/>
                <w:sz w:val="21"/>
                <w:szCs w:val="21"/>
                <w:highlight w:val="none"/>
              </w:rPr>
              <w:t>男/女</w:t>
            </w:r>
            <w:r>
              <w:rPr>
                <w:rFonts w:hint="eastAsia" w:ascii="宋体" w:hAnsi="宋体" w:eastAsia="宋体" w:cs="宋体"/>
                <w:color w:val="auto"/>
                <w:kern w:val="0"/>
                <w:sz w:val="21"/>
                <w:szCs w:val="21"/>
                <w:highlight w:val="none"/>
                <w:lang w:bidi="ar"/>
              </w:rPr>
              <w:t>）</w:t>
            </w:r>
          </w:p>
        </w:tc>
        <w:tc>
          <w:tcPr>
            <w:tcW w:w="2075" w:type="dxa"/>
            <w:noWrap w:val="0"/>
            <w:vAlign w:val="center"/>
          </w:tcPr>
          <w:p>
            <w:pPr>
              <w:widowControl/>
              <w:adjustRightInd w:val="0"/>
              <w:snapToGrid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100%棉</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件</w:t>
            </w:r>
          </w:p>
        </w:tc>
        <w:tc>
          <w:tcPr>
            <w:tcW w:w="1043" w:type="dxa"/>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1775" w:type="dxa"/>
            <w:vMerge w:val="restart"/>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制式长裤/制式短裙(</w:t>
            </w:r>
            <w:r>
              <w:rPr>
                <w:rFonts w:hint="eastAsia" w:ascii="宋体" w:hAnsi="宋体" w:eastAsia="宋体" w:cs="宋体"/>
                <w:color w:val="auto"/>
                <w:sz w:val="21"/>
                <w:szCs w:val="21"/>
                <w:highlight w:val="none"/>
              </w:rPr>
              <w:t>男/女</w:t>
            </w:r>
            <w:r>
              <w:rPr>
                <w:rFonts w:hint="eastAsia" w:ascii="宋体" w:hAnsi="宋体" w:eastAsia="宋体" w:cs="宋体"/>
                <w:color w:val="auto"/>
                <w:kern w:val="0"/>
                <w:sz w:val="21"/>
                <w:szCs w:val="21"/>
                <w:highlight w:val="none"/>
                <w:lang w:bidi="ar"/>
              </w:rPr>
              <w:t>）</w:t>
            </w:r>
          </w:p>
        </w:tc>
        <w:tc>
          <w:tcPr>
            <w:tcW w:w="2075" w:type="dxa"/>
            <w:noWrap w:val="0"/>
            <w:vAlign w:val="center"/>
          </w:tcPr>
          <w:p>
            <w:pPr>
              <w:widowControl/>
              <w:adjustRightInd w:val="0"/>
              <w:snapToGrid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97%棉 3%氨纶</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vMerge w:val="restart"/>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vMerge w:val="restart"/>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vMerge w:val="restart"/>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条</w:t>
            </w:r>
          </w:p>
        </w:tc>
        <w:tc>
          <w:tcPr>
            <w:tcW w:w="1043" w:type="dxa"/>
            <w:vMerge w:val="restart"/>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1775" w:type="dxa"/>
            <w:vMerge w:val="continue"/>
            <w:noWrap/>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2075" w:type="dxa"/>
            <w:noWrap w:val="0"/>
            <w:vAlign w:val="center"/>
          </w:tcPr>
          <w:p>
            <w:pPr>
              <w:widowControl/>
              <w:adjustRightInd w:val="0"/>
              <w:snapToGrid w:val="0"/>
              <w:spacing w:line="24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b w:val="0"/>
                <w:bCs w:val="0"/>
                <w:color w:val="auto"/>
                <w:sz w:val="21"/>
                <w:szCs w:val="21"/>
                <w:highlight w:val="none"/>
              </w:rPr>
              <w:t>65%涤纶、35%粘胶</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vMerge w:val="continue"/>
            <w:noWrap w:val="0"/>
            <w:vAlign w:val="center"/>
          </w:tcPr>
          <w:p>
            <w:pPr>
              <w:widowControl/>
              <w:jc w:val="center"/>
              <w:textAlignment w:val="center"/>
              <w:rPr>
                <w:rFonts w:hint="eastAsia" w:ascii="宋体" w:hAnsi="宋体" w:eastAsia="宋体" w:cs="宋体"/>
                <w:color w:val="auto"/>
                <w:kern w:val="0"/>
                <w:sz w:val="21"/>
                <w:szCs w:val="21"/>
                <w:highlight w:val="none"/>
                <w:lang w:bidi="ar"/>
              </w:rPr>
            </w:pPr>
          </w:p>
        </w:tc>
        <w:tc>
          <w:tcPr>
            <w:tcW w:w="654" w:type="dxa"/>
            <w:vMerge w:val="continue"/>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p>
        </w:tc>
        <w:tc>
          <w:tcPr>
            <w:tcW w:w="645" w:type="dxa"/>
            <w:vMerge w:val="continue"/>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p>
        </w:tc>
        <w:tc>
          <w:tcPr>
            <w:tcW w:w="1043" w:type="dxa"/>
            <w:vMerge w:val="continue"/>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1775" w:type="dxa"/>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bidi="ar"/>
              </w:rPr>
              <w:t>男</w:t>
            </w:r>
            <w:r>
              <w:rPr>
                <w:rFonts w:hint="eastAsia" w:ascii="宋体" w:hAnsi="宋体" w:eastAsia="宋体" w:cs="宋体"/>
                <w:color w:val="auto"/>
                <w:kern w:val="0"/>
                <w:sz w:val="21"/>
                <w:szCs w:val="21"/>
                <w:highlight w:val="none"/>
                <w:lang w:bidi="ar"/>
              </w:rPr>
              <w:t>领带/</w:t>
            </w:r>
            <w:r>
              <w:rPr>
                <w:rFonts w:hint="eastAsia" w:ascii="宋体" w:hAnsi="宋体" w:eastAsia="宋体" w:cs="宋体"/>
                <w:color w:val="auto"/>
                <w:kern w:val="0"/>
                <w:sz w:val="21"/>
                <w:szCs w:val="21"/>
                <w:highlight w:val="none"/>
                <w:lang w:eastAsia="zh-CN" w:bidi="ar"/>
              </w:rPr>
              <w:t>女</w:t>
            </w:r>
            <w:r>
              <w:rPr>
                <w:rFonts w:hint="eastAsia" w:ascii="宋体" w:hAnsi="宋体" w:eastAsia="宋体" w:cs="宋体"/>
                <w:color w:val="auto"/>
                <w:kern w:val="0"/>
                <w:sz w:val="21"/>
                <w:szCs w:val="21"/>
                <w:highlight w:val="none"/>
                <w:lang w:bidi="ar"/>
              </w:rPr>
              <w:t>领花</w:t>
            </w:r>
          </w:p>
        </w:tc>
        <w:tc>
          <w:tcPr>
            <w:tcW w:w="2075" w:type="dxa"/>
            <w:noWrap w:val="0"/>
            <w:vAlign w:val="center"/>
          </w:tcPr>
          <w:p>
            <w:pPr>
              <w:widowControl/>
              <w:adjustRightInd w:val="0"/>
              <w:snapToGrid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100%聚酯纤维</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个</w:t>
            </w:r>
          </w:p>
        </w:tc>
        <w:tc>
          <w:tcPr>
            <w:tcW w:w="1043" w:type="dxa"/>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8682" w:type="dxa"/>
            <w:gridSpan w:val="7"/>
            <w:noWrap/>
            <w:vAlign w:val="center"/>
          </w:tcPr>
          <w:p>
            <w:pPr>
              <w:widowControl/>
              <w:adjustRightInd w:val="0"/>
              <w:snapToGrid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小写: ￥</w:t>
            </w:r>
            <w:r>
              <w:rPr>
                <w:rFonts w:hint="eastAsia" w:ascii="宋体" w:hAnsi="宋体" w:eastAsia="宋体" w:cs="宋体"/>
                <w:b/>
                <w:bCs/>
                <w:color w:val="auto"/>
                <w:sz w:val="21"/>
                <w:szCs w:val="21"/>
                <w:highlight w:val="none"/>
                <w:lang w:val="en-US" w:eastAsia="zh-CN"/>
              </w:rPr>
              <w:t>240</w:t>
            </w:r>
            <w:r>
              <w:rPr>
                <w:rFonts w:hint="eastAsia" w:ascii="宋体" w:hAnsi="宋体" w:eastAsia="宋体" w:cs="宋体"/>
                <w:b/>
                <w:bCs/>
                <w:color w:val="auto"/>
                <w:sz w:val="21"/>
                <w:szCs w:val="21"/>
                <w:highlight w:val="none"/>
              </w:rPr>
              <w:t>元/套；</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大写:</w:t>
            </w:r>
            <w:r>
              <w:rPr>
                <w:rFonts w:hint="eastAsia" w:ascii="宋体" w:hAnsi="宋体" w:eastAsia="宋体" w:cs="宋体"/>
                <w:b/>
                <w:bCs/>
                <w:color w:val="auto"/>
                <w:sz w:val="21"/>
                <w:szCs w:val="21"/>
                <w:highlight w:val="none"/>
                <w:lang w:eastAsia="zh-CN"/>
              </w:rPr>
              <w:t>贰佰肆拾</w:t>
            </w:r>
            <w:r>
              <w:rPr>
                <w:rFonts w:hint="eastAsia" w:ascii="宋体" w:hAnsi="宋体" w:eastAsia="宋体" w:cs="宋体"/>
                <w:b/>
                <w:bCs/>
                <w:color w:val="auto"/>
                <w:sz w:val="21"/>
                <w:szCs w:val="21"/>
                <w:highlight w:val="none"/>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restart"/>
            <w:noWrap/>
            <w:vAlign w:val="center"/>
          </w:tcPr>
          <w:p>
            <w:pPr>
              <w:widowControl/>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3</w:t>
            </w:r>
          </w:p>
        </w:tc>
        <w:tc>
          <w:tcPr>
            <w:tcW w:w="950" w:type="dxa"/>
            <w:vMerge w:val="restart"/>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冬装</w:t>
            </w:r>
          </w:p>
        </w:tc>
        <w:tc>
          <w:tcPr>
            <w:tcW w:w="1775" w:type="dxa"/>
            <w:noWrap/>
            <w:vAlign w:val="center"/>
          </w:tcPr>
          <w:p>
            <w:pPr>
              <w:widowControl/>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脱卸式外套</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sz w:val="21"/>
                <w:szCs w:val="21"/>
                <w:highlight w:val="none"/>
              </w:rPr>
              <w:t>男/女</w:t>
            </w:r>
            <w:r>
              <w:rPr>
                <w:rFonts w:hint="eastAsia" w:ascii="宋体" w:hAnsi="宋体" w:eastAsia="宋体" w:cs="宋体"/>
                <w:color w:val="auto"/>
                <w:kern w:val="0"/>
                <w:sz w:val="21"/>
                <w:szCs w:val="21"/>
                <w:highlight w:val="none"/>
                <w:lang w:bidi="ar"/>
              </w:rPr>
              <w:t>）</w:t>
            </w:r>
          </w:p>
        </w:tc>
        <w:tc>
          <w:tcPr>
            <w:tcW w:w="2075" w:type="dxa"/>
            <w:noWrap w:val="0"/>
            <w:vAlign w:val="center"/>
          </w:tcPr>
          <w:p>
            <w:pPr>
              <w:pStyle w:val="3"/>
              <w:adjustRightInd w:val="0"/>
              <w:snapToGrid w:val="0"/>
              <w:spacing w:before="0" w:line="24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外壳面料:100%聚酯纤维</w:t>
            </w:r>
          </w:p>
          <w:p>
            <w:pPr>
              <w:pStyle w:val="3"/>
              <w:jc w:val="both"/>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里料:100%聚酯纤维</w:t>
            </w:r>
          </w:p>
        </w:tc>
        <w:tc>
          <w:tcPr>
            <w:tcW w:w="1085"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sz w:val="21"/>
                <w:szCs w:val="21"/>
                <w:lang w:eastAsia="zh-CN"/>
              </w:rPr>
              <w:t>伊顿纪德</w:t>
            </w:r>
          </w:p>
        </w:tc>
        <w:tc>
          <w:tcPr>
            <w:tcW w:w="1405" w:type="dxa"/>
            <w:noWrap w:val="0"/>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120cm-190cm</w:t>
            </w:r>
          </w:p>
        </w:tc>
        <w:tc>
          <w:tcPr>
            <w:tcW w:w="654" w:type="dxa"/>
            <w:noWrap/>
            <w:vAlign w:val="center"/>
          </w:tcPr>
          <w:p>
            <w:pPr>
              <w:widowControl/>
              <w:adjustRightInd w:val="0"/>
              <w:snapToGrid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45" w:type="dxa"/>
            <w:noWrap/>
            <w:vAlign w:val="center"/>
          </w:tcPr>
          <w:p>
            <w:pPr>
              <w:widowControl/>
              <w:adjustRightInd w:val="0"/>
              <w:snapToGrid w:val="0"/>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件</w:t>
            </w:r>
          </w:p>
        </w:tc>
        <w:tc>
          <w:tcPr>
            <w:tcW w:w="1043" w:type="dxa"/>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ign w:val="center"/>
          </w:tcPr>
          <w:p>
            <w:pPr>
              <w:jc w:val="center"/>
              <w:rPr>
                <w:rFonts w:hint="eastAsia" w:ascii="宋体" w:hAnsi="宋体" w:eastAsia="宋体" w:cs="宋体"/>
                <w:color w:val="auto"/>
                <w:sz w:val="21"/>
                <w:szCs w:val="21"/>
                <w:highlight w:val="none"/>
              </w:rPr>
            </w:pPr>
          </w:p>
        </w:tc>
        <w:tc>
          <w:tcPr>
            <w:tcW w:w="950" w:type="dxa"/>
            <w:vMerge w:val="continue"/>
            <w:noWrap/>
            <w:vAlign w:val="center"/>
          </w:tcPr>
          <w:p>
            <w:pPr>
              <w:jc w:val="center"/>
              <w:rPr>
                <w:rFonts w:hint="eastAsia" w:ascii="宋体" w:hAnsi="宋体" w:eastAsia="宋体" w:cs="宋体"/>
                <w:color w:val="auto"/>
                <w:sz w:val="21"/>
                <w:szCs w:val="21"/>
                <w:highlight w:val="none"/>
              </w:rPr>
            </w:pPr>
          </w:p>
        </w:tc>
        <w:tc>
          <w:tcPr>
            <w:tcW w:w="8682" w:type="dxa"/>
            <w:gridSpan w:val="7"/>
            <w:noWrap/>
            <w:vAlign w:val="center"/>
          </w:tcPr>
          <w:p>
            <w:pPr>
              <w:widowControl/>
              <w:adjustRightInd w:val="0"/>
              <w:snapToGrid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小写: ￥</w:t>
            </w:r>
            <w:r>
              <w:rPr>
                <w:rFonts w:hint="eastAsia" w:ascii="宋体" w:hAnsi="宋体" w:eastAsia="宋体" w:cs="宋体"/>
                <w:b/>
                <w:bCs/>
                <w:color w:val="auto"/>
                <w:sz w:val="21"/>
                <w:szCs w:val="21"/>
                <w:highlight w:val="none"/>
                <w:lang w:val="en-US" w:eastAsia="zh-CN"/>
              </w:rPr>
              <w:t>235</w:t>
            </w:r>
            <w:r>
              <w:rPr>
                <w:rFonts w:hint="eastAsia" w:ascii="宋体" w:hAnsi="宋体" w:eastAsia="宋体" w:cs="宋体"/>
                <w:b/>
                <w:bCs/>
                <w:color w:val="auto"/>
                <w:sz w:val="21"/>
                <w:szCs w:val="21"/>
                <w:highlight w:val="none"/>
              </w:rPr>
              <w:t>元/套；</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大写:</w:t>
            </w:r>
            <w:r>
              <w:rPr>
                <w:rFonts w:hint="eastAsia" w:ascii="宋体" w:hAnsi="宋体" w:eastAsia="宋体" w:cs="宋体"/>
                <w:b/>
                <w:bCs/>
                <w:color w:val="auto"/>
                <w:sz w:val="21"/>
                <w:szCs w:val="21"/>
                <w:highlight w:val="none"/>
                <w:lang w:eastAsia="zh-CN"/>
              </w:rPr>
              <w:t>贰佰叁拾伍</w:t>
            </w:r>
            <w:r>
              <w:rPr>
                <w:rFonts w:hint="eastAsia" w:ascii="宋体" w:hAnsi="宋体" w:eastAsia="宋体" w:cs="宋体"/>
                <w:b/>
                <w:bCs/>
                <w:color w:val="auto"/>
                <w:sz w:val="21"/>
                <w:szCs w:val="21"/>
                <w:highlight w:val="none"/>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594" w:type="dxa"/>
            <w:gridSpan w:val="2"/>
            <w:noWrap/>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合计</w:t>
            </w: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（单价总和）</w:t>
            </w:r>
          </w:p>
        </w:tc>
        <w:tc>
          <w:tcPr>
            <w:tcW w:w="8682" w:type="dxa"/>
            <w:gridSpan w:val="7"/>
            <w:noWrap/>
            <w:vAlign w:val="center"/>
          </w:tcPr>
          <w:p>
            <w:pPr>
              <w:widowControl/>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小写: ￥</w:t>
            </w:r>
            <w:r>
              <w:rPr>
                <w:rFonts w:hint="eastAsia" w:ascii="宋体" w:hAnsi="宋体" w:eastAsia="宋体" w:cs="宋体"/>
                <w:b/>
                <w:bCs/>
                <w:color w:val="auto"/>
                <w:sz w:val="21"/>
                <w:szCs w:val="21"/>
                <w:highlight w:val="none"/>
                <w:lang w:val="en-US" w:eastAsia="zh-CN"/>
              </w:rPr>
              <w:t>620</w:t>
            </w:r>
            <w:r>
              <w:rPr>
                <w:rFonts w:hint="eastAsia" w:ascii="宋体" w:hAnsi="宋体" w:eastAsia="宋体" w:cs="宋体"/>
                <w:b/>
                <w:bCs/>
                <w:color w:val="auto"/>
                <w:sz w:val="21"/>
                <w:szCs w:val="21"/>
                <w:highlight w:val="none"/>
              </w:rPr>
              <w:t>元/套；</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大写:</w:t>
            </w:r>
            <w:r>
              <w:rPr>
                <w:rFonts w:hint="eastAsia" w:ascii="宋体" w:hAnsi="宋体" w:eastAsia="宋体" w:cs="宋体"/>
                <w:b/>
                <w:bCs/>
                <w:color w:val="auto"/>
                <w:sz w:val="21"/>
                <w:szCs w:val="21"/>
                <w:highlight w:val="none"/>
                <w:lang w:eastAsia="zh-CN"/>
              </w:rPr>
              <w:t>陆佰贰拾</w:t>
            </w:r>
            <w:r>
              <w:rPr>
                <w:rFonts w:hint="eastAsia" w:ascii="宋体" w:hAnsi="宋体" w:eastAsia="宋体" w:cs="宋体"/>
                <w:b/>
                <w:bCs/>
                <w:color w:val="auto"/>
                <w:sz w:val="21"/>
                <w:szCs w:val="21"/>
                <w:highlight w:val="none"/>
              </w:rPr>
              <w:t>元/套。</w:t>
            </w:r>
          </w:p>
        </w:tc>
      </w:tr>
    </w:tbl>
    <w:p>
      <w:pPr>
        <w:pStyle w:val="2"/>
        <w:numPr>
          <w:ilvl w:val="0"/>
          <w:numId w:val="0"/>
        </w:numPr>
        <w:rPr>
          <w:rFonts w:hint="eastAsia"/>
          <w:lang w:eastAsia="zh-CN"/>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CC5F2"/>
    <w:multiLevelType w:val="singleLevel"/>
    <w:tmpl w:val="6B7CC5F2"/>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ZmJmN2I0ZTQ5YTIyM2RlMmZkODEzOGQ3OGM1NGQifQ=="/>
  </w:docVars>
  <w:rsids>
    <w:rsidRoot w:val="00000000"/>
    <w:rsid w:val="2F8C758C"/>
    <w:rsid w:val="6802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Body Text"/>
    <w:basedOn w:val="1"/>
    <w:next w:val="1"/>
    <w:qFormat/>
    <w:uiPriority w:val="0"/>
    <w:pPr>
      <w:tabs>
        <w:tab w:val="left" w:pos="567"/>
      </w:tabs>
      <w:spacing w:before="120" w:line="22" w:lineRule="atLeast"/>
    </w:pPr>
    <w:rPr>
      <w:rFonts w:ascii="宋体" w:hAnsi="宋体"/>
      <w:sz w:val="24"/>
    </w:rPr>
  </w:style>
  <w:style w:type="paragraph" w:styleId="4">
    <w:name w:val="Body Text Indent"/>
    <w:basedOn w:val="1"/>
    <w:qFormat/>
    <w:uiPriority w:val="0"/>
    <w:pPr>
      <w:spacing w:line="360" w:lineRule="auto"/>
      <w:ind w:firstLine="570"/>
    </w:pPr>
    <w:rPr>
      <w:sz w:val="24"/>
    </w:rPr>
  </w:style>
  <w:style w:type="paragraph" w:styleId="5">
    <w:name w:val="toc 9"/>
    <w:basedOn w:val="1"/>
    <w:next w:val="1"/>
    <w:qFormat/>
    <w:uiPriority w:val="0"/>
    <w:pPr>
      <w:wordWrap w:val="0"/>
      <w:ind w:left="1183"/>
    </w:pPr>
    <w:rPr>
      <w:rFonts w:ascii="MingLiU"/>
      <w:color w:val="000000"/>
      <w:sz w:val="1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李英</cp:lastModifiedBy>
  <dcterms:modified xsi:type="dcterms:W3CDTF">2023-11-21T08:49:35Z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07ADCCAD949D4BFDBB9D8C530F75DD1C</vt:lpwstr>
  </property>
</Properties>
</file>