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36562" w14:textId="77777777" w:rsidR="00B721B6" w:rsidRDefault="00B721B6" w:rsidP="00D723C2">
      <w:pPr>
        <w:pStyle w:val="2"/>
        <w:jc w:val="center"/>
      </w:pPr>
      <w:bookmarkStart w:id="0" w:name="_GoBack"/>
      <w:bookmarkEnd w:id="0"/>
      <w:r w:rsidRPr="00861BE8">
        <w:rPr>
          <w:rFonts w:hint="eastAsia"/>
        </w:rPr>
        <w:t>发表论文（纸质刊物扫描）</w:t>
      </w:r>
    </w:p>
    <w:p w14:paraId="3A3517D3" w14:textId="77777777" w:rsidR="00B721B6" w:rsidRDefault="00B721B6" w:rsidP="00B721B6">
      <w:pPr>
        <w:rPr>
          <w:szCs w:val="21"/>
        </w:rPr>
      </w:pPr>
      <w:r>
        <w:rPr>
          <w:rFonts w:hint="eastAsia"/>
          <w:szCs w:val="21"/>
        </w:rPr>
        <w:t>一、以下粘贴论文所在刊物在新闻出版机构查询结果截图</w:t>
      </w:r>
    </w:p>
    <w:p w14:paraId="21DFCE7A" w14:textId="2FCD01A4" w:rsidR="00B721B6" w:rsidRDefault="00B721B6" w:rsidP="00B721B6">
      <w:r>
        <w:rPr>
          <w:rFonts w:hint="eastAsia"/>
        </w:rPr>
        <w:t>网址：（</w:t>
      </w:r>
      <w:hyperlink r:id="rId8" w:history="1">
        <w:r w:rsidR="00AD4E88" w:rsidRPr="00AD4E88">
          <w:rPr>
            <w:rStyle w:val="a5"/>
          </w:rPr>
          <w:t>https://www.nppa.gov.cn/data/bzqk/202308/t20230821_759823.html</w:t>
        </w:r>
      </w:hyperlink>
      <w:r>
        <w:rPr>
          <w:rFonts w:hint="eastAsia"/>
        </w:rPr>
        <w:t>）</w:t>
      </w:r>
    </w:p>
    <w:p w14:paraId="2200DA1E" w14:textId="77777777" w:rsidR="00B721B6" w:rsidRPr="00B52B65" w:rsidRDefault="00B721B6" w:rsidP="00B721B6">
      <w:r w:rsidRPr="00674F7F">
        <w:rPr>
          <w:noProof/>
        </w:rPr>
        <w:drawing>
          <wp:inline distT="0" distB="0" distL="0" distR="0" wp14:anchorId="1739D10D" wp14:editId="2015A34F">
            <wp:extent cx="5600700" cy="5476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5476345"/>
                    </a:xfrm>
                    <a:prstGeom prst="rect">
                      <a:avLst/>
                    </a:prstGeom>
                    <a:noFill/>
                    <a:ln>
                      <a:noFill/>
                    </a:ln>
                  </pic:spPr>
                </pic:pic>
              </a:graphicData>
            </a:graphic>
          </wp:inline>
        </w:drawing>
      </w:r>
    </w:p>
    <w:p w14:paraId="15BC626E" w14:textId="77777777" w:rsidR="00B721B6" w:rsidRDefault="00B721B6" w:rsidP="00B721B6">
      <w:pPr>
        <w:rPr>
          <w:szCs w:val="21"/>
        </w:rPr>
      </w:pPr>
    </w:p>
    <w:p w14:paraId="7718CBE8" w14:textId="77777777" w:rsidR="00B721B6" w:rsidRDefault="00B721B6" w:rsidP="00B721B6">
      <w:pPr>
        <w:rPr>
          <w:szCs w:val="21"/>
        </w:rPr>
      </w:pPr>
    </w:p>
    <w:p w14:paraId="0D537B18" w14:textId="77777777" w:rsidR="00B721B6" w:rsidRDefault="00B721B6" w:rsidP="00B721B6">
      <w:pPr>
        <w:rPr>
          <w:szCs w:val="21"/>
        </w:rPr>
      </w:pPr>
    </w:p>
    <w:p w14:paraId="56A60C47" w14:textId="77777777" w:rsidR="00B721B6" w:rsidRDefault="00B721B6" w:rsidP="00B721B6">
      <w:pPr>
        <w:rPr>
          <w:szCs w:val="21"/>
        </w:rPr>
      </w:pPr>
    </w:p>
    <w:p w14:paraId="3B31E15A" w14:textId="77777777" w:rsidR="00B721B6" w:rsidRDefault="00B721B6" w:rsidP="00B721B6">
      <w:pPr>
        <w:rPr>
          <w:szCs w:val="21"/>
        </w:rPr>
      </w:pPr>
    </w:p>
    <w:p w14:paraId="039F0035" w14:textId="77777777" w:rsidR="00B721B6" w:rsidRDefault="00B721B6" w:rsidP="00B721B6">
      <w:pPr>
        <w:rPr>
          <w:szCs w:val="21"/>
        </w:rPr>
      </w:pPr>
    </w:p>
    <w:p w14:paraId="05D7A1D0" w14:textId="77777777" w:rsidR="00B721B6" w:rsidRDefault="00B721B6" w:rsidP="00B721B6">
      <w:pPr>
        <w:rPr>
          <w:szCs w:val="21"/>
        </w:rPr>
      </w:pPr>
    </w:p>
    <w:p w14:paraId="3C6750A6" w14:textId="77777777" w:rsidR="00B721B6" w:rsidRDefault="00B721B6" w:rsidP="00B721B6">
      <w:pPr>
        <w:rPr>
          <w:szCs w:val="21"/>
        </w:rPr>
      </w:pPr>
    </w:p>
    <w:p w14:paraId="628DD0F6" w14:textId="77777777" w:rsidR="00B721B6" w:rsidRDefault="00B721B6" w:rsidP="00B721B6">
      <w:pPr>
        <w:rPr>
          <w:szCs w:val="21"/>
        </w:rPr>
      </w:pPr>
    </w:p>
    <w:p w14:paraId="75965357" w14:textId="77777777" w:rsidR="00B721B6" w:rsidRDefault="00B721B6" w:rsidP="00B721B6">
      <w:pPr>
        <w:rPr>
          <w:szCs w:val="21"/>
        </w:rPr>
      </w:pPr>
    </w:p>
    <w:p w14:paraId="16602DE2" w14:textId="77777777" w:rsidR="008B0CC5" w:rsidRDefault="008B0CC5" w:rsidP="00B721B6">
      <w:pPr>
        <w:rPr>
          <w:szCs w:val="21"/>
        </w:rPr>
      </w:pPr>
    </w:p>
    <w:p w14:paraId="230838FA" w14:textId="77777777" w:rsidR="00B721B6" w:rsidRDefault="00B721B6" w:rsidP="00B721B6">
      <w:pPr>
        <w:rPr>
          <w:szCs w:val="21"/>
        </w:rPr>
      </w:pPr>
    </w:p>
    <w:p w14:paraId="0D7E98C7" w14:textId="77777777" w:rsidR="00B721B6" w:rsidRDefault="00B721B6" w:rsidP="00B721B6">
      <w:pPr>
        <w:rPr>
          <w:szCs w:val="21"/>
        </w:rPr>
      </w:pPr>
      <w:r>
        <w:rPr>
          <w:rFonts w:hint="eastAsia"/>
          <w:szCs w:val="21"/>
        </w:rPr>
        <w:t>二、以下</w:t>
      </w:r>
      <w:r w:rsidRPr="00C75913">
        <w:rPr>
          <w:rFonts w:hint="eastAsia"/>
          <w:szCs w:val="21"/>
        </w:rPr>
        <w:t>粘</w:t>
      </w:r>
      <w:r>
        <w:rPr>
          <w:rFonts w:hint="eastAsia"/>
          <w:szCs w:val="21"/>
        </w:rPr>
        <w:t>贴刊物含刊号的页面（若是报纸则粘贴刊物名和期数）（每图占一页）</w:t>
      </w:r>
    </w:p>
    <w:p w14:paraId="20D146C2" w14:textId="1AFF812D" w:rsidR="008B0CC5" w:rsidRPr="00C75913" w:rsidRDefault="00D723C2" w:rsidP="00B721B6">
      <w:pPr>
        <w:rPr>
          <w:szCs w:val="21"/>
        </w:rPr>
      </w:pPr>
      <w:r>
        <w:rPr>
          <w:szCs w:val="21"/>
        </w:rPr>
        <w:pict w14:anchorId="3F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5pt;height:582.25pt;mso-position-horizontal:absolute">
            <v:imagedata r:id="rId10" o:title="001"/>
          </v:shape>
        </w:pict>
      </w:r>
    </w:p>
    <w:p w14:paraId="4CB7C87C" w14:textId="77777777" w:rsidR="00B721B6" w:rsidRDefault="00B721B6" w:rsidP="00B721B6"/>
    <w:p w14:paraId="41930DBF" w14:textId="77777777" w:rsidR="00B721B6" w:rsidRDefault="00B721B6" w:rsidP="00B721B6">
      <w:r>
        <w:rPr>
          <w:noProof/>
        </w:rPr>
        <w:lastRenderedPageBreak/>
        <w:drawing>
          <wp:inline distT="0" distB="0" distL="0" distR="0" wp14:anchorId="7926E164" wp14:editId="63A1B568">
            <wp:extent cx="4969565" cy="5677231"/>
            <wp:effectExtent l="0" t="0" r="2540" b="0"/>
            <wp:docPr id="6" name="图片 6" descr="C:\Users\A\Desktop\2023中小学职评材料\中小学职称评审模板\备用扫描\论文\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2023中小学职评材料\中小学职称评审模板\备用扫描\论文\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222" b="21587"/>
                    <a:stretch/>
                  </pic:blipFill>
                  <pic:spPr bwMode="auto">
                    <a:xfrm>
                      <a:off x="0" y="0"/>
                      <a:ext cx="4972212" cy="5680255"/>
                    </a:xfrm>
                    <a:prstGeom prst="rect">
                      <a:avLst/>
                    </a:prstGeom>
                    <a:noFill/>
                    <a:ln>
                      <a:noFill/>
                    </a:ln>
                    <a:extLst>
                      <a:ext uri="{53640926-AAD7-44D8-BBD7-CCE9431645EC}">
                        <a14:shadowObscured xmlns:a14="http://schemas.microsoft.com/office/drawing/2010/main"/>
                      </a:ext>
                    </a:extLst>
                  </pic:spPr>
                </pic:pic>
              </a:graphicData>
            </a:graphic>
          </wp:inline>
        </w:drawing>
      </w:r>
    </w:p>
    <w:p w14:paraId="418323EA" w14:textId="77777777" w:rsidR="00B721B6" w:rsidRDefault="00B721B6" w:rsidP="00B721B6"/>
    <w:p w14:paraId="02CCEC3B" w14:textId="77777777" w:rsidR="008B0CC5" w:rsidRDefault="008B0CC5" w:rsidP="00B721B6"/>
    <w:p w14:paraId="0A8F3E99" w14:textId="77777777" w:rsidR="008B0CC5" w:rsidRDefault="008B0CC5" w:rsidP="00B721B6"/>
    <w:p w14:paraId="346118AD" w14:textId="77777777" w:rsidR="008B0CC5" w:rsidRDefault="008B0CC5" w:rsidP="00B721B6"/>
    <w:p w14:paraId="0BFC6BF3" w14:textId="77777777" w:rsidR="008B0CC5" w:rsidRDefault="008B0CC5" w:rsidP="00B721B6"/>
    <w:p w14:paraId="6DC5FBF7" w14:textId="77777777" w:rsidR="008B0CC5" w:rsidRDefault="008B0CC5" w:rsidP="00B721B6"/>
    <w:p w14:paraId="5F601B24" w14:textId="77777777" w:rsidR="008B0CC5" w:rsidRDefault="008B0CC5" w:rsidP="00B721B6"/>
    <w:p w14:paraId="04FE2599" w14:textId="77777777" w:rsidR="008B0CC5" w:rsidRDefault="008B0CC5" w:rsidP="00B721B6"/>
    <w:p w14:paraId="24F5192E" w14:textId="77777777" w:rsidR="008B0CC5" w:rsidRDefault="008B0CC5" w:rsidP="00B721B6"/>
    <w:p w14:paraId="69D3AED5" w14:textId="77777777" w:rsidR="008B0CC5" w:rsidRDefault="008B0CC5" w:rsidP="00B721B6"/>
    <w:p w14:paraId="78E71943" w14:textId="77777777" w:rsidR="008B0CC5" w:rsidRDefault="008B0CC5" w:rsidP="00B721B6"/>
    <w:p w14:paraId="54C11128" w14:textId="77777777" w:rsidR="008B0CC5" w:rsidRDefault="008B0CC5" w:rsidP="00B721B6"/>
    <w:p w14:paraId="0DBC0214" w14:textId="77777777" w:rsidR="008B0CC5" w:rsidRDefault="008B0CC5" w:rsidP="00B721B6"/>
    <w:p w14:paraId="00A864E1" w14:textId="77777777" w:rsidR="008B0CC5" w:rsidRDefault="008B0CC5" w:rsidP="00B721B6"/>
    <w:p w14:paraId="5732B446" w14:textId="77777777" w:rsidR="008B0CC5" w:rsidRDefault="008B0CC5" w:rsidP="00B721B6"/>
    <w:p w14:paraId="4F3AC589" w14:textId="77777777" w:rsidR="008B0CC5" w:rsidRDefault="008B0CC5" w:rsidP="00B721B6"/>
    <w:p w14:paraId="5F05A571" w14:textId="77777777" w:rsidR="00B721B6" w:rsidRPr="00C75913" w:rsidRDefault="00B721B6" w:rsidP="00B721B6">
      <w:pPr>
        <w:numPr>
          <w:ilvl w:val="0"/>
          <w:numId w:val="2"/>
        </w:numPr>
        <w:rPr>
          <w:szCs w:val="21"/>
        </w:rPr>
      </w:pPr>
      <w:r>
        <w:rPr>
          <w:rFonts w:hint="eastAsia"/>
          <w:szCs w:val="21"/>
        </w:rPr>
        <w:lastRenderedPageBreak/>
        <w:t>以下</w:t>
      </w:r>
      <w:r w:rsidRPr="00C75913">
        <w:rPr>
          <w:rFonts w:hint="eastAsia"/>
          <w:szCs w:val="21"/>
        </w:rPr>
        <w:t>粘贴</w:t>
      </w:r>
      <w:r>
        <w:rPr>
          <w:rFonts w:hint="eastAsia"/>
          <w:szCs w:val="21"/>
        </w:rPr>
        <w:t>论文所在目录页（每图占一页，红线划出作者）</w:t>
      </w:r>
    </w:p>
    <w:p w14:paraId="76A8CD4B" w14:textId="77777777" w:rsidR="00B721B6" w:rsidRDefault="00B721B6" w:rsidP="00B721B6">
      <w:r>
        <w:rPr>
          <w:noProof/>
        </w:rPr>
        <mc:AlternateContent>
          <mc:Choice Requires="wps">
            <w:drawing>
              <wp:anchor distT="0" distB="0" distL="114300" distR="114300" simplePos="0" relativeHeight="251659264" behindDoc="0" locked="0" layoutInCell="1" allowOverlap="1" wp14:anchorId="4DB94F31" wp14:editId="591FE0AB">
                <wp:simplePos x="0" y="0"/>
                <wp:positionH relativeFrom="column">
                  <wp:posOffset>2363470</wp:posOffset>
                </wp:positionH>
                <wp:positionV relativeFrom="paragraph">
                  <wp:posOffset>3325191</wp:posOffset>
                </wp:positionV>
                <wp:extent cx="2751152" cy="0"/>
                <wp:effectExtent l="0" t="19050" r="11430" b="19050"/>
                <wp:wrapNone/>
                <wp:docPr id="3" name="直接连接符 3"/>
                <wp:cNvGraphicFramePr/>
                <a:graphic xmlns:a="http://schemas.openxmlformats.org/drawingml/2006/main">
                  <a:graphicData uri="http://schemas.microsoft.com/office/word/2010/wordprocessingShape">
                    <wps:wsp>
                      <wps:cNvCnPr/>
                      <wps:spPr>
                        <a:xfrm>
                          <a:off x="0" y="0"/>
                          <a:ext cx="2751152"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86.1pt,261.85pt" to="402.7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" strokecolor="red" strokeweight="3pt">
                <v:stroke joinstyle="miter"/>
              </v:line>
            </w:pict>
          </mc:Fallback>
        </mc:AlternateContent>
      </w:r>
      <w:r>
        <w:rPr>
          <w:noProof/>
        </w:rPr>
        <w:drawing>
          <wp:inline distT="0" distB="0" distL="0" distR="0" wp14:anchorId="36FAE01B" wp14:editId="5174396F">
            <wp:extent cx="5600700" cy="7244414"/>
            <wp:effectExtent l="0" t="0" r="0" b="0"/>
            <wp:docPr id="2" name="图片 2" descr="C:\Users\A\Desktop\2023中小学职评材料\中小学职称评审模板\备用扫描\论文\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2023中小学职评材料\中小学职称评审模板\备用扫描\论文\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7244414"/>
                    </a:xfrm>
                    <a:prstGeom prst="rect">
                      <a:avLst/>
                    </a:prstGeom>
                    <a:noFill/>
                    <a:ln>
                      <a:noFill/>
                    </a:ln>
                  </pic:spPr>
                </pic:pic>
              </a:graphicData>
            </a:graphic>
          </wp:inline>
        </w:drawing>
      </w:r>
    </w:p>
    <w:p w14:paraId="44D8B001" w14:textId="77777777" w:rsidR="00B721B6" w:rsidRDefault="00B721B6" w:rsidP="00B721B6"/>
    <w:p w14:paraId="47E4F6A5" w14:textId="77777777" w:rsidR="00B721B6" w:rsidRDefault="00B721B6" w:rsidP="00B721B6"/>
    <w:p w14:paraId="35D70171" w14:textId="77777777" w:rsidR="00B721B6" w:rsidRDefault="00B721B6" w:rsidP="00B721B6"/>
    <w:p w14:paraId="145F1C4D" w14:textId="77777777" w:rsidR="00B721B6" w:rsidRDefault="00B721B6" w:rsidP="00B721B6"/>
    <w:p w14:paraId="1FCD7E0E" w14:textId="77777777" w:rsidR="00B721B6" w:rsidRDefault="00B721B6" w:rsidP="00B721B6"/>
    <w:p w14:paraId="2969AEE3" w14:textId="77777777" w:rsidR="00B721B6" w:rsidRDefault="00B721B6" w:rsidP="00B721B6"/>
    <w:p w14:paraId="1CB8F17D" w14:textId="77777777" w:rsidR="008B0CC5" w:rsidRDefault="008B0CC5" w:rsidP="00B721B6"/>
    <w:p w14:paraId="5666FF19" w14:textId="77777777" w:rsidR="00B721B6" w:rsidRPr="00C75913" w:rsidRDefault="00B721B6" w:rsidP="00B721B6">
      <w:pPr>
        <w:numPr>
          <w:ilvl w:val="0"/>
          <w:numId w:val="2"/>
        </w:numPr>
        <w:rPr>
          <w:szCs w:val="21"/>
        </w:rPr>
      </w:pPr>
      <w:r>
        <w:rPr>
          <w:rFonts w:hint="eastAsia"/>
          <w:szCs w:val="21"/>
        </w:rPr>
        <w:lastRenderedPageBreak/>
        <w:t>以下</w:t>
      </w:r>
      <w:r w:rsidRPr="00C75913">
        <w:rPr>
          <w:rFonts w:hint="eastAsia"/>
          <w:szCs w:val="21"/>
        </w:rPr>
        <w:t>粘贴</w:t>
      </w:r>
      <w:r>
        <w:rPr>
          <w:rFonts w:hint="eastAsia"/>
          <w:szCs w:val="21"/>
        </w:rPr>
        <w:t>论文图片（每图占一页）</w:t>
      </w:r>
    </w:p>
    <w:p w14:paraId="48554A9B" w14:textId="77777777" w:rsidR="00B721B6" w:rsidRDefault="00B721B6" w:rsidP="00B721B6">
      <w:r>
        <w:rPr>
          <w:noProof/>
        </w:rPr>
        <w:drawing>
          <wp:inline distT="0" distB="0" distL="0" distR="0" wp14:anchorId="72CC380E" wp14:editId="1F8F5E09">
            <wp:extent cx="5600700" cy="7244414"/>
            <wp:effectExtent l="0" t="0" r="0" b="0"/>
            <wp:docPr id="4" name="图片 4" descr="C:\Users\A\Desktop\2023中小学职评材料\中小学职称评审模板\备用扫描\论文\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2023中小学职评材料\中小学职称评审模板\备用扫描\论文\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7244414"/>
                    </a:xfrm>
                    <a:prstGeom prst="rect">
                      <a:avLst/>
                    </a:prstGeom>
                    <a:noFill/>
                    <a:ln>
                      <a:noFill/>
                    </a:ln>
                  </pic:spPr>
                </pic:pic>
              </a:graphicData>
            </a:graphic>
          </wp:inline>
        </w:drawing>
      </w:r>
    </w:p>
    <w:p w14:paraId="0B1C0510" w14:textId="77777777" w:rsidR="00B721B6" w:rsidRDefault="00B721B6" w:rsidP="00B721B6"/>
    <w:p w14:paraId="4CFAE7BD" w14:textId="77777777" w:rsidR="00B721B6" w:rsidRDefault="00B721B6" w:rsidP="00B721B6"/>
    <w:p w14:paraId="50992EF3" w14:textId="77777777" w:rsidR="00B721B6" w:rsidRDefault="00B721B6" w:rsidP="00B721B6"/>
    <w:p w14:paraId="7E14FE48" w14:textId="77777777" w:rsidR="008B0CC5" w:rsidRDefault="008B0CC5" w:rsidP="00B721B6"/>
    <w:p w14:paraId="066C0101" w14:textId="77777777" w:rsidR="008B0CC5" w:rsidRDefault="008B0CC5" w:rsidP="00B721B6"/>
    <w:p w14:paraId="786F259A" w14:textId="77777777" w:rsidR="008B0CC5" w:rsidRDefault="008B0CC5" w:rsidP="00B721B6"/>
    <w:p w14:paraId="1FAB12B2" w14:textId="77777777" w:rsidR="00B721B6" w:rsidRDefault="00B721B6" w:rsidP="00B721B6"/>
    <w:p w14:paraId="12D061A6" w14:textId="5B028585" w:rsidR="00866C1A" w:rsidRPr="008B0CC5" w:rsidRDefault="00B721B6" w:rsidP="008B0CC5">
      <w:pPr>
        <w:numPr>
          <w:ilvl w:val="0"/>
          <w:numId w:val="2"/>
        </w:numPr>
      </w:pPr>
      <w:r w:rsidRPr="00C74CDF">
        <w:rPr>
          <w:rFonts w:hint="eastAsia"/>
          <w:szCs w:val="21"/>
        </w:rPr>
        <w:lastRenderedPageBreak/>
        <w:t>以下粘贴论文电子稿</w:t>
      </w:r>
    </w:p>
    <w:p w14:paraId="59D98191" w14:textId="77777777" w:rsidR="008B0CC5" w:rsidRDefault="008B0CC5" w:rsidP="008B0CC5"/>
    <w:p w14:paraId="35E6062A" w14:textId="77777777" w:rsidR="008B0CC5" w:rsidRDefault="008B0CC5" w:rsidP="008B0CC5">
      <w:pPr>
        <w:spacing w:line="360" w:lineRule="auto"/>
        <w:jc w:val="center"/>
        <w:rPr>
          <w:rFonts w:ascii="黑体" w:eastAsia="黑体" w:hAnsi="黑体" w:cs="黑体"/>
          <w:sz w:val="32"/>
          <w:szCs w:val="32"/>
        </w:rPr>
      </w:pPr>
      <w:r>
        <w:rPr>
          <w:rFonts w:ascii="黑体" w:eastAsia="黑体" w:hAnsi="黑体" w:cs="黑体" w:hint="eastAsia"/>
          <w:sz w:val="32"/>
          <w:szCs w:val="32"/>
        </w:rPr>
        <w:t>巧用“展评学习法”，让初中数学教学充满活力</w:t>
      </w:r>
    </w:p>
    <w:p w14:paraId="548754AB" w14:textId="77777777" w:rsidR="008B0CC5" w:rsidRDefault="008B0CC5" w:rsidP="008B0CC5">
      <w:pPr>
        <w:spacing w:line="360" w:lineRule="auto"/>
        <w:jc w:val="center"/>
        <w:rPr>
          <w:rFonts w:ascii="黑体" w:eastAsia="黑体" w:hAnsi="黑体" w:cs="黑体"/>
          <w:sz w:val="32"/>
          <w:szCs w:val="32"/>
        </w:rPr>
      </w:pPr>
      <w:r>
        <w:rPr>
          <w:rFonts w:ascii="黑体" w:eastAsia="黑体" w:hAnsi="黑体" w:cs="黑体" w:hint="eastAsia"/>
          <w:sz w:val="32"/>
          <w:szCs w:val="32"/>
        </w:rPr>
        <w:t>江苏省常州市清潭中学  刘轲 213000</w:t>
      </w:r>
    </w:p>
    <w:p w14:paraId="66C81509" w14:textId="77777777" w:rsidR="008B0CC5" w:rsidRDefault="008B0CC5" w:rsidP="008B0CC5">
      <w:pPr>
        <w:spacing w:line="360" w:lineRule="auto"/>
        <w:ind w:firstLineChars="200" w:firstLine="480"/>
        <w:rPr>
          <w:rFonts w:asciiTheme="minorEastAsia" w:hAnsiTheme="minorEastAsia" w:cstheme="minorEastAsia"/>
          <w:sz w:val="24"/>
        </w:rPr>
      </w:pPr>
      <w:r>
        <w:rPr>
          <w:rFonts w:ascii="黑体" w:eastAsia="黑体" w:hAnsi="黑体" w:cs="黑体" w:hint="eastAsia"/>
          <w:sz w:val="24"/>
        </w:rPr>
        <w:t>摘要：</w:t>
      </w:r>
      <w:r>
        <w:rPr>
          <w:rFonts w:asciiTheme="minorEastAsia" w:hAnsiTheme="minorEastAsia" w:cstheme="minorEastAsia" w:hint="eastAsia"/>
          <w:sz w:val="24"/>
        </w:rPr>
        <w:t>在初中数学新课程深化改革的背景下，通过将“展评学习法”合理应用到初中数学课堂教学过程中，能够让初中数学课堂充满活力。本文具体分析展评学习法在初中数学教学过程中的具体应用策略，旨在帮助初中学生增强数学学科素养。</w:t>
      </w:r>
    </w:p>
    <w:p w14:paraId="24DBF035" w14:textId="77777777" w:rsidR="008B0CC5" w:rsidRDefault="008B0CC5" w:rsidP="008B0CC5">
      <w:pPr>
        <w:spacing w:line="360" w:lineRule="auto"/>
        <w:ind w:firstLineChars="200" w:firstLine="480"/>
        <w:rPr>
          <w:rFonts w:asciiTheme="minorEastAsia" w:hAnsiTheme="minorEastAsia" w:cstheme="minorEastAsia"/>
          <w:sz w:val="24"/>
        </w:rPr>
      </w:pPr>
      <w:r>
        <w:rPr>
          <w:rFonts w:ascii="黑体" w:eastAsia="黑体" w:hAnsi="黑体" w:cs="黑体" w:hint="eastAsia"/>
          <w:sz w:val="24"/>
        </w:rPr>
        <w:t>关键词：</w:t>
      </w:r>
      <w:r>
        <w:rPr>
          <w:rFonts w:asciiTheme="minorEastAsia" w:hAnsiTheme="minorEastAsia" w:cstheme="minorEastAsia" w:hint="eastAsia"/>
          <w:sz w:val="24"/>
        </w:rPr>
        <w:t>初中数学；展评学习法；教学策略</w:t>
      </w:r>
    </w:p>
    <w:p w14:paraId="249AF759"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eastAsiaTheme="minorEastAsia" w:hAnsiTheme="minorEastAsia" w:cstheme="minorEastAsia" w:hint="eastAsia"/>
          <w:sz w:val="24"/>
        </w:rPr>
        <w:t>所谓“展评学习法”，即是立足于前端学习，在多媒体设备的帮助下，将自学与合作的成果展示给课堂上的师生，学生要做的便是讨论或直接评价质疑所展示的内容，通过生生对话、相互交流，对知识的本质与规律进行探索，最终构建知识体系，积累方法技巧。</w:t>
      </w:r>
    </w:p>
    <w:p w14:paraId="680FDFDB" w14:textId="77777777" w:rsidR="008B0CC5" w:rsidRDefault="008B0CC5" w:rsidP="008B0CC5">
      <w:pPr>
        <w:spacing w:line="360" w:lineRule="auto"/>
        <w:ind w:firstLineChars="200" w:firstLine="480"/>
        <w:rPr>
          <w:rFonts w:ascii="黑体" w:eastAsia="黑体" w:hAnsi="黑体" w:cs="黑体"/>
          <w:sz w:val="24"/>
        </w:rPr>
      </w:pPr>
      <w:r>
        <w:rPr>
          <w:rFonts w:ascii="黑体" w:eastAsia="黑体" w:hAnsi="黑体" w:cs="黑体" w:hint="eastAsia"/>
          <w:sz w:val="24"/>
        </w:rPr>
        <w:t>一、营造亲近的师生关系，创设高效的课堂氛围</w:t>
      </w:r>
    </w:p>
    <w:p w14:paraId="440BBC2F"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eastAsiaTheme="minorEastAsia" w:hAnsiTheme="minorEastAsia" w:cstheme="minorEastAsia" w:hint="eastAsia"/>
          <w:sz w:val="24"/>
        </w:rPr>
        <w:t>课堂中的学习氛围对学生的学习兴趣有着极大的影响。教育专家认为：若学生所处的学习氛围是宽容的、充满活力的，那么就可充分调动其情绪，使之主动参与学习，并让其各项自觉作用得以发挥。同时可对学生积极的学习行为予以有效组织，且长期维持，并对学生不端正的行为进行及时调整。为此，教师应重视良好学习氛围的创建，一定要将学生放在学习的主体位置，将他们作为极具潜能且可以自主发展的个体，要鼓励学生，坚信通过老师的引导与学生个人坚持不懈的努力，每一位学生均会较之前有明显进步。</w:t>
      </w:r>
    </w:p>
    <w:p w14:paraId="113F38EF"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eastAsiaTheme="minorEastAsia" w:hAnsiTheme="minorEastAsia" w:cstheme="minorEastAsia" w:hint="eastAsia"/>
          <w:sz w:val="24"/>
        </w:rPr>
        <w:t>教师应从过去高高在上的位置上下来，坚持民主教学，同学生建立平等友善的关系，使思想碰撞出火花。当教师尊重和理解学生时，学生势必也会给予教师同样的尊重，甚至感激。同样，学生和学生之间也没有三六九等之分，每个学生均有回答问题的权利，即使讲错话也没有什么关系。如此学生在学习上才会表现极大的主动性，进而使我们的课堂教学爆发出更大的生机与活力。针对所学的内容，学生自由的表达出对其的理解和认识，积极参与，主动探索，获得更多的学习主动权，自由的思维空间也就在学生心理</w:t>
      </w:r>
      <w:r>
        <w:rPr>
          <w:rFonts w:asciiTheme="minorEastAsia" w:eastAsiaTheme="minorEastAsia" w:hAnsiTheme="minorEastAsia" w:cstheme="minorEastAsia" w:hint="eastAsia"/>
          <w:sz w:val="24"/>
        </w:rPr>
        <w:lastRenderedPageBreak/>
        <w:t>完全放松的情况下形成，这也就让学生的思维得到进一步开阔，将其创新潜能充分激发出来。当代学生均有着诸多显著特点，即随着视野的扩大，对知识充分渴望，且思维也非常活跃，善于思考。教师应将学生的心理特点结合起来，对各种可将其兴趣带动起来的教学方法展开积极探索。</w:t>
      </w:r>
    </w:p>
    <w:p w14:paraId="4177E4D8" w14:textId="77777777" w:rsidR="008B0CC5" w:rsidRDefault="008B0CC5" w:rsidP="008B0CC5">
      <w:pPr>
        <w:spacing w:line="360" w:lineRule="auto"/>
        <w:ind w:firstLineChars="200" w:firstLine="480"/>
        <w:rPr>
          <w:rFonts w:ascii="黑体" w:eastAsia="黑体" w:hAnsi="黑体" w:cs="黑体"/>
          <w:sz w:val="24"/>
        </w:rPr>
      </w:pPr>
      <w:r>
        <w:rPr>
          <w:rFonts w:ascii="黑体" w:eastAsia="黑体" w:hAnsi="黑体" w:cs="黑体" w:hint="eastAsia"/>
          <w:sz w:val="24"/>
        </w:rPr>
        <w:t>二、指导学生学以致用，让数学展评课堂更精彩</w:t>
      </w:r>
    </w:p>
    <w:p w14:paraId="2F92F8E7"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eastAsiaTheme="minorEastAsia" w:hAnsiTheme="minorEastAsia" w:cstheme="minorEastAsia" w:hint="eastAsia"/>
          <w:sz w:val="24"/>
        </w:rPr>
        <w:t>开放性是展评课堂的一个显著特征，但也是如此，因而就很难把控时间，而为了帮助学生将所学的知识与方法技能有一更好的掌握，就必须让学生在课下完成一些练习题，但其必须是同课上知识点相配套的。但并非每一位学生均能完全理解知识点，将题目做对，以笔者所任教的班级学生为例，因为学生基础较差，所以每次作业均会出出现各种问题。针对这一情况，教师不仅要在讲评作业时，评价学生的共性错误，还应针对少数学生存在的问题给予其单独辅导。为了帮助学生牢固掌握知识，可让学生结合自己做错的题目进行重新编写。笔者发现，大多数学生在采取这样的方法后，均能够更加到位的掌握知识与思想方法。</w:t>
      </w:r>
    </w:p>
    <w:p w14:paraId="346385DE" w14:textId="77777777" w:rsidR="008B0CC5" w:rsidRDefault="008B0CC5" w:rsidP="008B0CC5">
      <w:pPr>
        <w:spacing w:line="360" w:lineRule="auto"/>
        <w:ind w:firstLineChars="200" w:firstLine="480"/>
        <w:rPr>
          <w:rFonts w:ascii="黑体" w:eastAsia="黑体" w:hAnsi="黑体" w:cs="黑体"/>
          <w:sz w:val="24"/>
        </w:rPr>
      </w:pPr>
      <w:r>
        <w:rPr>
          <w:rFonts w:ascii="黑体" w:eastAsia="黑体" w:hAnsi="黑体" w:cs="黑体" w:hint="eastAsia"/>
          <w:sz w:val="24"/>
        </w:rPr>
        <w:t>三、进行知识联想，让展评更加有效</w:t>
      </w:r>
    </w:p>
    <w:p w14:paraId="69136838"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eastAsiaTheme="minorEastAsia" w:hAnsiTheme="minorEastAsia" w:cstheme="minorEastAsia" w:hint="eastAsia"/>
          <w:sz w:val="24"/>
        </w:rPr>
        <w:t>展评课堂为学生提供了更多了直接探究知识的情景，使得学生可在短时间内对知识与技能有一较好的掌握。但数学知识经过了几个世纪的发展后，已被高度概括，数学概念也十分精炼与抽象，即使组合中只有中介个简单的词语与字母符号，但却又有大量的信息与内容包含其中。数学概念同其它学科的定义相比较，如生物、物理等，其抽象性与复杂性更强，而这就需要教师在教学函数概念时，一定要将学生的认知规律结合起来，即由简到难、由一般到特殊、由具体到抽象，从表象深入到形式。函数知识的发展过程也更加证实了学生往往不能轻松的接受与学习函数概念，即使学习也要花费较长的时间。按照建构主义的理论，并结合国内外函数知识的教学经验，我们可以看出，学习应为学生自己建构知识的过程，学习函数概念一定要同其相关的知识、背景结合起来，要善于</w:t>
      </w:r>
      <w:r>
        <w:rPr>
          <w:rFonts w:asciiTheme="minorEastAsia" w:eastAsiaTheme="minorEastAsia" w:hAnsiTheme="minorEastAsia" w:cstheme="minorEastAsia" w:hint="eastAsia"/>
          <w:sz w:val="24"/>
        </w:rPr>
        <w:lastRenderedPageBreak/>
        <w:t>设置情境，通过情境教学的方法，帮助学生在概念顺应与同化的过程中接受概念、知识，并予以掌握。与此同时，教师在教学函数相关知识前，就应有意识的将函数概念渗透到相关与相类似的知识中，也就是要从小开始培养函数概念。</w:t>
      </w:r>
    </w:p>
    <w:p w14:paraId="28920CA1"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例如，以</w:t>
      </w:r>
      <w:r>
        <w:rPr>
          <w:rFonts w:asciiTheme="minorEastAsia" w:eastAsiaTheme="minorEastAsia" w:hAnsiTheme="minorEastAsia" w:cstheme="minorEastAsia" w:hint="eastAsia"/>
          <w:sz w:val="24"/>
        </w:rPr>
        <w:t>代数知识的学习为例，若给定的代数式中只有一个未知数（字母），而学生需以给定的未知数（字母）的值对代数式的值进行计算时，就可把整个式子作为包含未知数（字母）的函数，同时强调计算出代数式的值对应给定的未知数（字母）。而在学习数轴与坐标等相关知识时，教师也可将“对应”的函数思想渗透到教学中。</w:t>
      </w:r>
    </w:p>
    <w:p w14:paraId="05FB3FA1"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eastAsiaTheme="minorEastAsia" w:hAnsiTheme="minorEastAsia" w:cstheme="minorEastAsia" w:hint="eastAsia"/>
          <w:sz w:val="24"/>
        </w:rPr>
        <w:t>又如，在对“垂直平分线”与“角平分线”时，书上给出了这样的定义：两条线可看做是满足某些条件的点的集合。为此教师在教学时，就可将集合的观念与思想一点一点的灌输给学生，进而为之后的函数知识学习做好铺垫。这样一来，学生接触了一些具体的实例，再学习高度概括与抽象的函数概念就会相对轻松一些，不仅能够加深学生的记忆，也能够帮助他们在新的情境中对新知识进行学习，促进知识的迁移。</w:t>
      </w:r>
    </w:p>
    <w:p w14:paraId="12C4AD60" w14:textId="77777777" w:rsidR="008B0CC5" w:rsidRDefault="008B0CC5" w:rsidP="008B0CC5">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总之，在初中数学课堂的实际教学过程中，通过利用展评学习法，能够营造出良好的课堂学习氛围，充分调动起学生的学习积极性和主动性，促使学生全身心投入到初中数学课堂教学中，从而全面提升初中学生的数学学科素养。</w:t>
      </w:r>
    </w:p>
    <w:p w14:paraId="1E3C03F5" w14:textId="77777777" w:rsidR="008B0CC5" w:rsidRDefault="008B0CC5" w:rsidP="008B0CC5">
      <w:pPr>
        <w:spacing w:line="360" w:lineRule="auto"/>
        <w:rPr>
          <w:rFonts w:asciiTheme="minorEastAsia" w:hAnsiTheme="minorEastAsia" w:cstheme="minorEastAsia"/>
          <w:sz w:val="24"/>
        </w:rPr>
      </w:pPr>
    </w:p>
    <w:p w14:paraId="7F709DCD" w14:textId="77777777" w:rsidR="008B0CC5" w:rsidRDefault="008B0CC5" w:rsidP="008B0CC5">
      <w:pPr>
        <w:spacing w:line="360" w:lineRule="auto"/>
        <w:rPr>
          <w:rFonts w:asciiTheme="minorEastAsia" w:hAnsiTheme="minorEastAsia" w:cstheme="minorEastAsia"/>
          <w:sz w:val="24"/>
        </w:rPr>
      </w:pPr>
      <w:r>
        <w:rPr>
          <w:rFonts w:asciiTheme="minorEastAsia" w:hAnsiTheme="minorEastAsia" w:cstheme="minorEastAsia" w:hint="eastAsia"/>
          <w:sz w:val="24"/>
        </w:rPr>
        <w:t>参考文献：</w:t>
      </w:r>
    </w:p>
    <w:p w14:paraId="1E62AC79" w14:textId="77777777" w:rsidR="008B0CC5" w:rsidRDefault="008B0CC5" w:rsidP="008B0CC5">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[1] </w:t>
      </w:r>
      <w:r>
        <w:rPr>
          <w:rFonts w:asciiTheme="minorEastAsia" w:hAnsiTheme="minorEastAsia" w:cstheme="minorEastAsia" w:hint="eastAsia"/>
          <w:sz w:val="24"/>
        </w:rPr>
        <w:t>唐华</w:t>
      </w:r>
      <w:r>
        <w:rPr>
          <w:rFonts w:asciiTheme="minorEastAsia" w:hAnsiTheme="minorEastAsia" w:cstheme="minorEastAsia" w:hint="eastAsia"/>
          <w:sz w:val="24"/>
        </w:rPr>
        <w:t xml:space="preserve">. </w:t>
      </w:r>
      <w:r>
        <w:rPr>
          <w:rFonts w:asciiTheme="minorEastAsia" w:hAnsiTheme="minorEastAsia" w:cstheme="minorEastAsia" w:hint="eastAsia"/>
          <w:sz w:val="24"/>
        </w:rPr>
        <w:t>浅谈展评学习法在初中数学教学中的运用</w:t>
      </w:r>
      <w:r>
        <w:rPr>
          <w:rFonts w:asciiTheme="minorEastAsia" w:hAnsiTheme="minorEastAsia" w:cstheme="minorEastAsia" w:hint="eastAsia"/>
          <w:sz w:val="24"/>
        </w:rPr>
        <w:t xml:space="preserve">[J]. </w:t>
      </w:r>
      <w:r>
        <w:rPr>
          <w:rFonts w:asciiTheme="minorEastAsia" w:hAnsiTheme="minorEastAsia" w:cstheme="minorEastAsia" w:hint="eastAsia"/>
          <w:sz w:val="24"/>
        </w:rPr>
        <w:t>考试与评价</w:t>
      </w:r>
      <w:r>
        <w:rPr>
          <w:rFonts w:asciiTheme="minorEastAsia" w:hAnsiTheme="minorEastAsia" w:cstheme="minorEastAsia" w:hint="eastAsia"/>
          <w:sz w:val="24"/>
        </w:rPr>
        <w:t>, 2015(7).</w:t>
      </w:r>
    </w:p>
    <w:p w14:paraId="4A7F601E" w14:textId="77777777" w:rsidR="008B0CC5" w:rsidRDefault="008B0CC5" w:rsidP="008B0CC5">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[2] </w:t>
      </w:r>
      <w:r>
        <w:rPr>
          <w:rFonts w:asciiTheme="minorEastAsia" w:hAnsiTheme="minorEastAsia" w:cstheme="minorEastAsia" w:hint="eastAsia"/>
          <w:sz w:val="24"/>
        </w:rPr>
        <w:t>林慧</w:t>
      </w:r>
      <w:r>
        <w:rPr>
          <w:rFonts w:asciiTheme="minorEastAsia" w:hAnsiTheme="minorEastAsia" w:cstheme="minorEastAsia" w:hint="eastAsia"/>
          <w:sz w:val="24"/>
        </w:rPr>
        <w:t xml:space="preserve">. </w:t>
      </w:r>
      <w:r>
        <w:rPr>
          <w:rFonts w:asciiTheme="minorEastAsia" w:hAnsiTheme="minorEastAsia" w:cstheme="minorEastAsia" w:hint="eastAsia"/>
          <w:sz w:val="24"/>
        </w:rPr>
        <w:t>浅谈展评学习法在数学教学中的应用</w:t>
      </w:r>
      <w:r>
        <w:rPr>
          <w:rFonts w:asciiTheme="minorEastAsia" w:hAnsiTheme="minorEastAsia" w:cstheme="minorEastAsia" w:hint="eastAsia"/>
          <w:sz w:val="24"/>
        </w:rPr>
        <w:t xml:space="preserve">[J]. </w:t>
      </w:r>
      <w:r>
        <w:rPr>
          <w:rFonts w:asciiTheme="minorEastAsia" w:hAnsiTheme="minorEastAsia" w:cstheme="minorEastAsia" w:hint="eastAsia"/>
          <w:sz w:val="24"/>
        </w:rPr>
        <w:t>新课程学习</w:t>
      </w:r>
      <w:r>
        <w:rPr>
          <w:rFonts w:asciiTheme="minorEastAsia" w:hAnsiTheme="minorEastAsia" w:cstheme="minorEastAsia" w:hint="eastAsia"/>
          <w:sz w:val="24"/>
        </w:rPr>
        <w:t>:</w:t>
      </w:r>
      <w:r>
        <w:rPr>
          <w:rFonts w:asciiTheme="minorEastAsia" w:hAnsiTheme="minorEastAsia" w:cstheme="minorEastAsia" w:hint="eastAsia"/>
          <w:sz w:val="24"/>
        </w:rPr>
        <w:t>中</w:t>
      </w:r>
      <w:r>
        <w:rPr>
          <w:rFonts w:asciiTheme="minorEastAsia" w:hAnsiTheme="minorEastAsia" w:cstheme="minorEastAsia" w:hint="eastAsia"/>
          <w:sz w:val="24"/>
        </w:rPr>
        <w:t>, 2014(11).</w:t>
      </w:r>
    </w:p>
    <w:p w14:paraId="665A6BCA" w14:textId="77777777" w:rsidR="008B0CC5" w:rsidRPr="008B0CC5" w:rsidRDefault="008B0CC5" w:rsidP="008B0CC5"/>
    <w:sectPr w:rsidR="008B0CC5" w:rsidRPr="008B0CC5" w:rsidSect="0079723F">
      <w:footerReference w:type="default" r:id="rId13"/>
      <w:pgSz w:w="11906" w:h="16838"/>
      <w:pgMar w:top="1246" w:right="1106" w:bottom="1440" w:left="180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21FF8" w14:textId="77777777" w:rsidR="001B2BF1" w:rsidRDefault="001B2BF1">
      <w:r>
        <w:separator/>
      </w:r>
    </w:p>
  </w:endnote>
  <w:endnote w:type="continuationSeparator" w:id="0">
    <w:p w14:paraId="422C6046" w14:textId="77777777" w:rsidR="001B2BF1" w:rsidRDefault="001B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F2C1" w14:textId="77777777" w:rsidR="00376C4D" w:rsidRDefault="00376C4D" w:rsidP="00736839">
    <w:pPr>
      <w:pStyle w:val="a4"/>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D723C2">
      <w:rPr>
        <w:noProof/>
        <w:kern w:val="0"/>
        <w:szCs w:val="21"/>
      </w:rPr>
      <w:t>8</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D723C2">
      <w:rPr>
        <w:noProof/>
        <w:kern w:val="0"/>
        <w:szCs w:val="21"/>
      </w:rPr>
      <w:t>8</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826E9" w14:textId="77777777" w:rsidR="001B2BF1" w:rsidRDefault="001B2BF1">
      <w:r>
        <w:separator/>
      </w:r>
    </w:p>
  </w:footnote>
  <w:footnote w:type="continuationSeparator" w:id="0">
    <w:p w14:paraId="6099E295" w14:textId="77777777" w:rsidR="001B2BF1" w:rsidRDefault="001B2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93E66"/>
    <w:multiLevelType w:val="hybridMultilevel"/>
    <w:tmpl w:val="344A785E"/>
    <w:lvl w:ilvl="0" w:tplc="9304A9C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48F47C8F"/>
    <w:multiLevelType w:val="hybridMultilevel"/>
    <w:tmpl w:val="AD4CD9A6"/>
    <w:lvl w:ilvl="0" w:tplc="24C63690">
      <w:start w:val="3"/>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A2A"/>
    <w:rsid w:val="000028B0"/>
    <w:rsid w:val="0003745D"/>
    <w:rsid w:val="00073312"/>
    <w:rsid w:val="00097EFB"/>
    <w:rsid w:val="000B3D14"/>
    <w:rsid w:val="000C2839"/>
    <w:rsid w:val="000F09F4"/>
    <w:rsid w:val="00120F5F"/>
    <w:rsid w:val="00121F14"/>
    <w:rsid w:val="00127084"/>
    <w:rsid w:val="0013345C"/>
    <w:rsid w:val="0014448E"/>
    <w:rsid w:val="001546B7"/>
    <w:rsid w:val="0016184A"/>
    <w:rsid w:val="001753CA"/>
    <w:rsid w:val="00183CED"/>
    <w:rsid w:val="001B203C"/>
    <w:rsid w:val="001B2BF1"/>
    <w:rsid w:val="001C66F7"/>
    <w:rsid w:val="001E5A9D"/>
    <w:rsid w:val="00211157"/>
    <w:rsid w:val="0021595F"/>
    <w:rsid w:val="002217A7"/>
    <w:rsid w:val="00221876"/>
    <w:rsid w:val="002259AA"/>
    <w:rsid w:val="00240F30"/>
    <w:rsid w:val="00243308"/>
    <w:rsid w:val="00265628"/>
    <w:rsid w:val="00273CE7"/>
    <w:rsid w:val="002A0AED"/>
    <w:rsid w:val="002B79CB"/>
    <w:rsid w:val="002E7FA4"/>
    <w:rsid w:val="00314696"/>
    <w:rsid w:val="00376C4D"/>
    <w:rsid w:val="00381E9E"/>
    <w:rsid w:val="003A4965"/>
    <w:rsid w:val="003A4AD8"/>
    <w:rsid w:val="003D1FD7"/>
    <w:rsid w:val="00411423"/>
    <w:rsid w:val="00423977"/>
    <w:rsid w:val="0048691C"/>
    <w:rsid w:val="00491460"/>
    <w:rsid w:val="004A3F09"/>
    <w:rsid w:val="004A6A9C"/>
    <w:rsid w:val="004B09E2"/>
    <w:rsid w:val="004B1D0E"/>
    <w:rsid w:val="004E338D"/>
    <w:rsid w:val="00507598"/>
    <w:rsid w:val="005076E7"/>
    <w:rsid w:val="00534BA8"/>
    <w:rsid w:val="00553008"/>
    <w:rsid w:val="00561D36"/>
    <w:rsid w:val="005B44A0"/>
    <w:rsid w:val="005D4118"/>
    <w:rsid w:val="005E009A"/>
    <w:rsid w:val="005F26DD"/>
    <w:rsid w:val="0062294F"/>
    <w:rsid w:val="006275B0"/>
    <w:rsid w:val="0063354A"/>
    <w:rsid w:val="00635403"/>
    <w:rsid w:val="0064609A"/>
    <w:rsid w:val="0065097E"/>
    <w:rsid w:val="00667470"/>
    <w:rsid w:val="00675F58"/>
    <w:rsid w:val="006770CB"/>
    <w:rsid w:val="006805EE"/>
    <w:rsid w:val="00685C86"/>
    <w:rsid w:val="006A3BA5"/>
    <w:rsid w:val="006A5388"/>
    <w:rsid w:val="006D396D"/>
    <w:rsid w:val="006D458F"/>
    <w:rsid w:val="006D6A2A"/>
    <w:rsid w:val="006F38A7"/>
    <w:rsid w:val="00736839"/>
    <w:rsid w:val="007732EF"/>
    <w:rsid w:val="00785E25"/>
    <w:rsid w:val="0079723F"/>
    <w:rsid w:val="007A5676"/>
    <w:rsid w:val="007D06D2"/>
    <w:rsid w:val="00811FB1"/>
    <w:rsid w:val="00820608"/>
    <w:rsid w:val="00831214"/>
    <w:rsid w:val="00834062"/>
    <w:rsid w:val="008632F4"/>
    <w:rsid w:val="00866C1A"/>
    <w:rsid w:val="008967DE"/>
    <w:rsid w:val="008A438B"/>
    <w:rsid w:val="008B0CC5"/>
    <w:rsid w:val="008D5576"/>
    <w:rsid w:val="008E1786"/>
    <w:rsid w:val="008E361A"/>
    <w:rsid w:val="008E5E96"/>
    <w:rsid w:val="00962F31"/>
    <w:rsid w:val="00972ACA"/>
    <w:rsid w:val="0098225D"/>
    <w:rsid w:val="009856AB"/>
    <w:rsid w:val="009F5739"/>
    <w:rsid w:val="00A1333B"/>
    <w:rsid w:val="00A248E6"/>
    <w:rsid w:val="00A57358"/>
    <w:rsid w:val="00A61B17"/>
    <w:rsid w:val="00A75D33"/>
    <w:rsid w:val="00A86ABB"/>
    <w:rsid w:val="00A87F93"/>
    <w:rsid w:val="00AA7CCB"/>
    <w:rsid w:val="00AC69C5"/>
    <w:rsid w:val="00AD4E88"/>
    <w:rsid w:val="00AE5226"/>
    <w:rsid w:val="00B12B16"/>
    <w:rsid w:val="00B21583"/>
    <w:rsid w:val="00B37BFA"/>
    <w:rsid w:val="00B4156A"/>
    <w:rsid w:val="00B50A23"/>
    <w:rsid w:val="00B64A90"/>
    <w:rsid w:val="00B7109C"/>
    <w:rsid w:val="00B721B6"/>
    <w:rsid w:val="00BA25A7"/>
    <w:rsid w:val="00BB3EDD"/>
    <w:rsid w:val="00BE0865"/>
    <w:rsid w:val="00BE5D78"/>
    <w:rsid w:val="00C0667C"/>
    <w:rsid w:val="00C1071D"/>
    <w:rsid w:val="00C404C6"/>
    <w:rsid w:val="00C462F9"/>
    <w:rsid w:val="00C75913"/>
    <w:rsid w:val="00C82E47"/>
    <w:rsid w:val="00CA3BEC"/>
    <w:rsid w:val="00CC47E4"/>
    <w:rsid w:val="00CD31B4"/>
    <w:rsid w:val="00CE6C61"/>
    <w:rsid w:val="00D104C9"/>
    <w:rsid w:val="00D13672"/>
    <w:rsid w:val="00D376F9"/>
    <w:rsid w:val="00D723C2"/>
    <w:rsid w:val="00DC119B"/>
    <w:rsid w:val="00DC3BD4"/>
    <w:rsid w:val="00DE678B"/>
    <w:rsid w:val="00E06A11"/>
    <w:rsid w:val="00E10D10"/>
    <w:rsid w:val="00E95FD6"/>
    <w:rsid w:val="00EA2964"/>
    <w:rsid w:val="00EB2923"/>
    <w:rsid w:val="00EC0D46"/>
    <w:rsid w:val="00EC1062"/>
    <w:rsid w:val="00F15FB3"/>
    <w:rsid w:val="00F22846"/>
    <w:rsid w:val="00F56712"/>
    <w:rsid w:val="00F572B3"/>
    <w:rsid w:val="00F97FD5"/>
    <w:rsid w:val="00FD000C"/>
    <w:rsid w:val="00FE0052"/>
    <w:rsid w:val="00FE0CEB"/>
    <w:rsid w:val="00FE3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EE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qFormat/>
    <w:rsid w:val="006D6A2A"/>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36839"/>
    <w:pPr>
      <w:pBdr>
        <w:bottom w:val="single" w:sz="6" w:space="1" w:color="auto"/>
      </w:pBdr>
      <w:tabs>
        <w:tab w:val="center" w:pos="4153"/>
        <w:tab w:val="right" w:pos="8306"/>
      </w:tabs>
      <w:snapToGrid w:val="0"/>
      <w:jc w:val="center"/>
    </w:pPr>
    <w:rPr>
      <w:sz w:val="18"/>
      <w:szCs w:val="18"/>
    </w:rPr>
  </w:style>
  <w:style w:type="paragraph" w:styleId="a4">
    <w:name w:val="footer"/>
    <w:basedOn w:val="a"/>
    <w:rsid w:val="00736839"/>
    <w:pPr>
      <w:tabs>
        <w:tab w:val="center" w:pos="4153"/>
        <w:tab w:val="right" w:pos="8306"/>
      </w:tabs>
      <w:snapToGrid w:val="0"/>
      <w:jc w:val="left"/>
    </w:pPr>
    <w:rPr>
      <w:sz w:val="18"/>
      <w:szCs w:val="18"/>
    </w:rPr>
  </w:style>
  <w:style w:type="character" w:styleId="a5">
    <w:name w:val="Hyperlink"/>
    <w:basedOn w:val="a0"/>
    <w:rsid w:val="00B721B6"/>
    <w:rPr>
      <w:color w:val="0000FF"/>
      <w:u w:val="single"/>
    </w:rPr>
  </w:style>
  <w:style w:type="paragraph" w:styleId="a6">
    <w:name w:val="List Paragraph"/>
    <w:basedOn w:val="a"/>
    <w:uiPriority w:val="34"/>
    <w:qFormat/>
    <w:rsid w:val="00B721B6"/>
    <w:pPr>
      <w:ind w:firstLineChars="200" w:firstLine="420"/>
    </w:pPr>
  </w:style>
  <w:style w:type="paragraph" w:styleId="a7">
    <w:name w:val="Balloon Text"/>
    <w:basedOn w:val="a"/>
    <w:link w:val="Char"/>
    <w:rsid w:val="00B721B6"/>
    <w:rPr>
      <w:sz w:val="18"/>
      <w:szCs w:val="18"/>
    </w:rPr>
  </w:style>
  <w:style w:type="character" w:customStyle="1" w:styleId="Char">
    <w:name w:val="批注框文本 Char"/>
    <w:basedOn w:val="a0"/>
    <w:link w:val="a7"/>
    <w:rsid w:val="00B721B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qFormat/>
    <w:rsid w:val="006D6A2A"/>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36839"/>
    <w:pPr>
      <w:pBdr>
        <w:bottom w:val="single" w:sz="6" w:space="1" w:color="auto"/>
      </w:pBdr>
      <w:tabs>
        <w:tab w:val="center" w:pos="4153"/>
        <w:tab w:val="right" w:pos="8306"/>
      </w:tabs>
      <w:snapToGrid w:val="0"/>
      <w:jc w:val="center"/>
    </w:pPr>
    <w:rPr>
      <w:sz w:val="18"/>
      <w:szCs w:val="18"/>
    </w:rPr>
  </w:style>
  <w:style w:type="paragraph" w:styleId="a4">
    <w:name w:val="footer"/>
    <w:basedOn w:val="a"/>
    <w:rsid w:val="00736839"/>
    <w:pPr>
      <w:tabs>
        <w:tab w:val="center" w:pos="4153"/>
        <w:tab w:val="right" w:pos="8306"/>
      </w:tabs>
      <w:snapToGrid w:val="0"/>
      <w:jc w:val="left"/>
    </w:pPr>
    <w:rPr>
      <w:sz w:val="18"/>
      <w:szCs w:val="18"/>
    </w:rPr>
  </w:style>
  <w:style w:type="character" w:styleId="a5">
    <w:name w:val="Hyperlink"/>
    <w:basedOn w:val="a0"/>
    <w:rsid w:val="00B721B6"/>
    <w:rPr>
      <w:color w:val="0000FF"/>
      <w:u w:val="single"/>
    </w:rPr>
  </w:style>
  <w:style w:type="paragraph" w:styleId="a6">
    <w:name w:val="List Paragraph"/>
    <w:basedOn w:val="a"/>
    <w:uiPriority w:val="34"/>
    <w:qFormat/>
    <w:rsid w:val="00B721B6"/>
    <w:pPr>
      <w:ind w:firstLineChars="200" w:firstLine="420"/>
    </w:pPr>
  </w:style>
  <w:style w:type="paragraph" w:styleId="a7">
    <w:name w:val="Balloon Text"/>
    <w:basedOn w:val="a"/>
    <w:link w:val="Char"/>
    <w:rsid w:val="00B721B6"/>
    <w:rPr>
      <w:sz w:val="18"/>
      <w:szCs w:val="18"/>
    </w:rPr>
  </w:style>
  <w:style w:type="character" w:customStyle="1" w:styleId="Char">
    <w:name w:val="批注框文本 Char"/>
    <w:basedOn w:val="a0"/>
    <w:link w:val="a7"/>
    <w:rsid w:val="00B721B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pa.gov.cn/data/bzqk/202308/t20230821_759823.htm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376</Words>
  <Characters>2144</Characters>
  <Application>Microsoft Office Word</Application>
  <DocSecurity>0</DocSecurity>
  <Lines>17</Lines>
  <Paragraphs>5</Paragraphs>
  <ScaleCrop>false</ScaleCrop>
  <Company>教育局</Company>
  <LinksUpToDate>false</LinksUpToDate>
  <CharactersWithSpaces>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Go7Z</dc:creator>
  <cp:lastModifiedBy>Windows 用户</cp:lastModifiedBy>
  <cp:revision>2</cp:revision>
  <dcterms:created xsi:type="dcterms:W3CDTF">2023-11-03T05:19:00Z</dcterms:created>
  <dcterms:modified xsi:type="dcterms:W3CDTF">2023-11-03T05:19:00Z</dcterms:modified>
</cp:coreProperties>
</file>