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数学教研组活动记录</w:t>
      </w:r>
    </w:p>
    <w:tbl>
      <w:tblPr>
        <w:tblStyle w:val="3"/>
        <w:tblW w:w="9093" w:type="dxa"/>
        <w:tblInd w:w="-57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97"/>
        <w:gridCol w:w="3608"/>
        <w:gridCol w:w="1027"/>
        <w:gridCol w:w="3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6" w:hRule="atLeast"/>
        </w:trPr>
        <w:tc>
          <w:tcPr>
            <w:tcW w:w="139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活动时间</w:t>
            </w:r>
          </w:p>
        </w:tc>
        <w:tc>
          <w:tcPr>
            <w:tcW w:w="3608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 xml:space="preserve">2023. 3.2    </w:t>
            </w:r>
          </w:p>
        </w:tc>
        <w:tc>
          <w:tcPr>
            <w:tcW w:w="102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主持人</w:t>
            </w:r>
          </w:p>
        </w:tc>
        <w:tc>
          <w:tcPr>
            <w:tcW w:w="3061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叶婷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6" w:hRule="atLeast"/>
        </w:trPr>
        <w:tc>
          <w:tcPr>
            <w:tcW w:w="139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活动主题</w:t>
            </w:r>
          </w:p>
        </w:tc>
        <w:tc>
          <w:tcPr>
            <w:tcW w:w="7696" w:type="dxa"/>
            <w:gridSpan w:val="3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基于核心素养提升小学生文本阅读能力的行动研究</w:t>
            </w:r>
          </w:p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《解决问题的策略——从问题想起》课堂研讨活动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0" w:hRule="atLeast"/>
        </w:trPr>
        <w:tc>
          <w:tcPr>
            <w:tcW w:w="139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活动地点</w:t>
            </w:r>
          </w:p>
        </w:tc>
        <w:tc>
          <w:tcPr>
            <w:tcW w:w="7696" w:type="dxa"/>
            <w:gridSpan w:val="3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梦想教室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1" w:hRule="atLeast"/>
        </w:trPr>
        <w:tc>
          <w:tcPr>
            <w:tcW w:w="139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参</w:t>
            </w:r>
          </w:p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加</w:t>
            </w:r>
          </w:p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人</w:t>
            </w:r>
          </w:p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员</w:t>
            </w:r>
          </w:p>
        </w:tc>
        <w:tc>
          <w:tcPr>
            <w:tcW w:w="7696" w:type="dxa"/>
            <w:gridSpan w:val="3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4477385" cy="1353820"/>
                  <wp:effectExtent l="0" t="0" r="5715" b="5080"/>
                  <wp:docPr id="2" name="图片 2" descr="0e6556e913e903dcf69908b086fad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0e6556e913e903dcf69908b086fad2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7385" cy="135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70" w:hRule="atLeast"/>
        </w:trPr>
        <w:tc>
          <w:tcPr>
            <w:tcW w:w="139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活动内容</w:t>
            </w:r>
          </w:p>
        </w:tc>
        <w:tc>
          <w:tcPr>
            <w:tcW w:w="7696" w:type="dxa"/>
            <w:gridSpan w:val="3"/>
            <w:vAlign w:val="center"/>
          </w:tcPr>
          <w:p>
            <w:pPr>
              <w:numPr>
                <w:ilvl w:val="0"/>
                <w:numId w:val="1"/>
              </w:numPr>
              <w:jc w:val="left"/>
              <w:rPr>
                <w:rFonts w:hint="eastAsia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cs="Times New Roman"/>
                <w:sz w:val="24"/>
                <w:szCs w:val="24"/>
                <w:lang w:val="en-US" w:eastAsia="zh-CN"/>
              </w:rPr>
              <w:t>理论学习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【</w:t>
            </w: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教材分析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】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2" w:firstLineChars="200"/>
              <w:textAlignment w:val="auto"/>
              <w:rPr>
                <w:rFonts w:hint="default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基于课标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《解决问题的策略》是数与代数领域中“数量关系”的教学。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“数量关系"主要是用符号(包括数)或含有符号的式子表达数量之间的关系或规律。学生经历在具体情境中运用数量关系解决问题的过程,感悟加法模型和乘法模型的意义,提高发现和提出问题、分析和解决问题的能力,形成模型意识和初步的应用意识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2" w:firstLineChars="200"/>
              <w:textAlignment w:val="auto"/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内容要求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①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在实际情境中,运用数和数的运算解决问题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②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在具体情境中,认识常见数量关系: 总量=分量+分量、总价=单价×数量、路程=速度×时间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；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能利用这些关系解决简单的实际问题。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③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能解决生活中的简单问题，并能对结果的实际意义作出解 释,经历探索简单规律的过程,形成初步的模型意识和应用意识。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2" w:firstLineChars="200"/>
              <w:textAlignment w:val="auto"/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学业要求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①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数量关系能在简单的实际情境中,运用四则混合运算解决问题。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②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能在真实情境中,发现常见数量关系,感悟利用常见数量关系解决问题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③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能借助计算器进行计算,并解释计算结果的实际意义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2" w:firstLineChars="200"/>
              <w:textAlignment w:val="auto"/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教学提示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jc w:val="both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①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在具体情境中,利用加法或乘法表示数量之间的关系,建立加法模型和乘法模型,知道模型中数量的意义。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jc w:val="both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②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常见数量关系的教学要在了解四则运算含义的基础上,引导学生理解现实问题中的加法模型是表示总量等于各分量之和,乘法模型可大体分为与个数有关(总价=单价×数量)和与物理量有关(路程= 速度×时间)的两种形式,感悟模型中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  <w:t>量纲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的意义。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jc w:val="both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③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应设计合适的问题情境,引导学生分析和表达情境中的数量关系,启发学生会用数学的语言表达现实世界,形成初步的模型意识,提升问题解决能力。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2" w:firstLineChars="200"/>
              <w:jc w:val="both"/>
              <w:textAlignment w:val="auto"/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基于教材</w:t>
            </w:r>
          </w:p>
          <w:tbl>
            <w:tblPr>
              <w:tblStyle w:val="3"/>
              <w:tblW w:w="8734" w:type="dxa"/>
              <w:tblInd w:w="0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2479"/>
              <w:gridCol w:w="891"/>
              <w:gridCol w:w="2109"/>
              <w:gridCol w:w="855"/>
              <w:gridCol w:w="2400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2479" w:type="dxa"/>
                </w:tcPr>
                <w:p>
                  <w:pPr>
                    <w:keepNext w:val="0"/>
                    <w:keepLines w:val="0"/>
                    <w:pageBreakBefore w:val="0"/>
                    <w:widowControl w:val="0"/>
                    <w:numPr>
                      <w:ilvl w:val="0"/>
                      <w:numId w:val="0"/>
                    </w:numPr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jc w:val="both"/>
                    <w:textAlignment w:val="auto"/>
                    <w:rPr>
                      <w:rFonts w:hint="eastAsia" w:ascii="宋体" w:hAnsi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cs="宋体"/>
                      <w:sz w:val="24"/>
                      <w:szCs w:val="24"/>
                      <w:lang w:val="en-US" w:eastAsia="zh-CN"/>
                    </w:rPr>
                    <w:t>已经学过的相关内容</w:t>
                  </w:r>
                </w:p>
              </w:tc>
              <w:tc>
                <w:tcPr>
                  <w:tcW w:w="891" w:type="dxa"/>
                  <w:vMerge w:val="restart"/>
                </w:tcPr>
                <w:p>
                  <w:pPr>
                    <w:keepNext w:val="0"/>
                    <w:keepLines w:val="0"/>
                    <w:pageBreakBefore w:val="0"/>
                    <w:widowControl w:val="0"/>
                    <w:numPr>
                      <w:ilvl w:val="0"/>
                      <w:numId w:val="0"/>
                    </w:numPr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jc w:val="both"/>
                    <w:textAlignment w:val="auto"/>
                    <w:rPr>
                      <w:rFonts w:hint="eastAsia" w:ascii="宋体" w:hAnsi="宋体" w:cs="宋体"/>
                      <w:sz w:val="24"/>
                      <w:szCs w:val="24"/>
                      <w:lang w:val="en-US" w:eastAsia="zh-CN"/>
                    </w:rPr>
                  </w:pPr>
                </w:p>
              </w:tc>
              <w:tc>
                <w:tcPr>
                  <w:tcW w:w="2109" w:type="dxa"/>
                </w:tcPr>
                <w:p>
                  <w:pPr>
                    <w:keepNext w:val="0"/>
                    <w:keepLines w:val="0"/>
                    <w:pageBreakBefore w:val="0"/>
                    <w:widowControl w:val="0"/>
                    <w:numPr>
                      <w:ilvl w:val="0"/>
                      <w:numId w:val="0"/>
                    </w:numPr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jc w:val="both"/>
                    <w:textAlignment w:val="auto"/>
                    <w:rPr>
                      <w:rFonts w:hint="default" w:ascii="宋体" w:hAnsi="宋体" w:cs="宋体"/>
                      <w:sz w:val="24"/>
                      <w:szCs w:val="24"/>
                      <w:lang w:val="en-US" w:eastAsia="zh-CN"/>
                    </w:rPr>
                  </w:pPr>
                  <w:r>
                    <w:rPr>
                      <w:rFonts w:hint="eastAsia" w:ascii="宋体" w:hAnsi="宋体" w:cs="宋体"/>
                      <w:sz w:val="24"/>
                      <w:szCs w:val="24"/>
                      <w:lang w:val="en-US" w:eastAsia="zh-CN"/>
                    </w:rPr>
                    <w:t>本单元主要内容</w:t>
                  </w:r>
                </w:p>
              </w:tc>
              <w:tc>
                <w:tcPr>
                  <w:tcW w:w="855" w:type="dxa"/>
                  <w:vMerge w:val="restart"/>
                </w:tcPr>
                <w:p>
                  <w:pPr>
                    <w:keepNext w:val="0"/>
                    <w:keepLines w:val="0"/>
                    <w:pageBreakBefore w:val="0"/>
                    <w:widowControl w:val="0"/>
                    <w:numPr>
                      <w:ilvl w:val="0"/>
                      <w:numId w:val="0"/>
                    </w:numPr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jc w:val="both"/>
                    <w:textAlignment w:val="auto"/>
                    <w:rPr>
                      <w:rFonts w:hint="eastAsia" w:ascii="宋体" w:hAnsi="宋体" w:cs="宋体"/>
                      <w:sz w:val="24"/>
                      <w:szCs w:val="24"/>
                      <w:lang w:val="en-US" w:eastAsia="zh-CN"/>
                    </w:rPr>
                  </w:pPr>
                </w:p>
              </w:tc>
              <w:tc>
                <w:tcPr>
                  <w:tcW w:w="2400" w:type="dxa"/>
                </w:tcPr>
                <w:p>
                  <w:pPr>
                    <w:keepNext w:val="0"/>
                    <w:keepLines w:val="0"/>
                    <w:pageBreakBefore w:val="0"/>
                    <w:widowControl w:val="0"/>
                    <w:numPr>
                      <w:ilvl w:val="0"/>
                      <w:numId w:val="0"/>
                    </w:numPr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jc w:val="both"/>
                    <w:textAlignment w:val="auto"/>
                    <w:rPr>
                      <w:rFonts w:hint="default" w:ascii="宋体" w:hAnsi="宋体" w:cs="宋体"/>
                      <w:sz w:val="24"/>
                      <w:szCs w:val="24"/>
                      <w:lang w:val="en-US" w:eastAsia="zh-CN"/>
                    </w:rPr>
                  </w:pPr>
                  <w:r>
                    <w:rPr>
                      <w:rFonts w:hint="eastAsia" w:ascii="宋体" w:hAnsi="宋体" w:cs="宋体"/>
                      <w:sz w:val="24"/>
                      <w:szCs w:val="24"/>
                      <w:lang w:val="en-US" w:eastAsia="zh-CN"/>
                    </w:rPr>
                    <w:t>后续学习的相关内容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2479" w:type="dxa"/>
                </w:tcPr>
                <w:p>
                  <w:pPr>
                    <w:keepNext w:val="0"/>
                    <w:keepLines w:val="0"/>
                    <w:pageBreakBefore w:val="0"/>
                    <w:widowControl w:val="0"/>
                    <w:numPr>
                      <w:ilvl w:val="0"/>
                      <w:numId w:val="5"/>
                    </w:numPr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jc w:val="both"/>
                    <w:textAlignment w:val="auto"/>
                    <w:rPr>
                      <w:rFonts w:hint="eastAsia" w:ascii="宋体" w:hAnsi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用加、减两步计算解决的实际问题（二下）</w:t>
                  </w:r>
                </w:p>
                <w:p>
                  <w:pPr>
                    <w:keepNext w:val="0"/>
                    <w:keepLines w:val="0"/>
                    <w:pageBreakBefore w:val="0"/>
                    <w:widowControl w:val="0"/>
                    <w:numPr>
                      <w:ilvl w:val="0"/>
                      <w:numId w:val="5"/>
                    </w:numPr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jc w:val="both"/>
                    <w:textAlignment w:val="auto"/>
                    <w:rPr>
                      <w:rFonts w:hint="default" w:ascii="宋体" w:hAnsi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从条件出发分析和解决实际问题（三上）</w:t>
                  </w:r>
                </w:p>
              </w:tc>
              <w:tc>
                <w:tcPr>
                  <w:tcW w:w="891" w:type="dxa"/>
                  <w:vMerge w:val="continue"/>
                </w:tcPr>
                <w:p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jc w:val="both"/>
                    <w:textAlignment w:val="auto"/>
                    <w:rPr>
                      <w:rFonts w:hint="eastAsia" w:ascii="宋体" w:hAnsi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</w:p>
              </w:tc>
              <w:tc>
                <w:tcPr>
                  <w:tcW w:w="2109" w:type="dxa"/>
                </w:tcPr>
                <w:p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jc w:val="both"/>
                    <w:textAlignment w:val="auto"/>
                    <w:rPr>
                      <w:rFonts w:hint="default" w:ascii="宋体" w:hAnsi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从问题出发分析和解决实际问题</w:t>
                  </w:r>
                </w:p>
              </w:tc>
              <w:tc>
                <w:tcPr>
                  <w:tcW w:w="855" w:type="dxa"/>
                  <w:vMerge w:val="continue"/>
                </w:tcPr>
                <w:p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jc w:val="both"/>
                    <w:textAlignment w:val="auto"/>
                    <w:rPr>
                      <w:rFonts w:hint="eastAsia" w:ascii="宋体" w:hAnsi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</w:p>
              </w:tc>
              <w:tc>
                <w:tcPr>
                  <w:tcW w:w="2400" w:type="dxa"/>
                </w:tcPr>
                <w:p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auto"/>
                    <w:jc w:val="both"/>
                    <w:textAlignment w:val="auto"/>
                    <w:rPr>
                      <w:rFonts w:hint="default" w:ascii="宋体" w:hAnsi="宋体" w:cs="宋体"/>
                      <w:sz w:val="24"/>
                      <w:szCs w:val="24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 w:ascii="宋体" w:hAnsi="宋体" w:cs="宋体"/>
                      <w:sz w:val="24"/>
                      <w:szCs w:val="24"/>
                      <w:vertAlign w:val="baseline"/>
                      <w:lang w:val="en-US" w:eastAsia="zh-CN"/>
                    </w:rPr>
                    <w:t>从条件或问题出发分析和解决实际问题（四上）</w:t>
                  </w:r>
                </w:p>
              </w:tc>
            </w:tr>
          </w:tbl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2" w:firstLineChars="200"/>
              <w:textAlignment w:val="auto"/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【总体目标】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2" w:firstLineChars="200"/>
              <w:textAlignment w:val="auto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素养表现：模型意识、应用意识、推理意识。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highlight w:val="yellow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highlight w:val="yellow"/>
                <w:lang w:val="en-US" w:eastAsia="zh-CN"/>
              </w:rPr>
              <w:t>1</w:t>
            </w:r>
            <w:r>
              <w:rPr>
                <w:rFonts w:hint="eastAsia" w:ascii="宋体" w:hAnsi="宋体" w:cs="宋体"/>
                <w:sz w:val="24"/>
                <w:szCs w:val="24"/>
                <w:highlight w:val="yellow"/>
                <w:lang w:eastAsia="zh-CN"/>
              </w:rPr>
              <w:t>）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eastAsia="zh-CN"/>
              </w:rPr>
              <w:t>推理意识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主要是指对逻辑推理过程及其意义的初步感悟。能够通过简单的归纳或类比,猜想或发现一些初步的结论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；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对自己及他人的问题解决过程给出合理解释。推理意识有助于养成讲道理、有条理的思维习惯,增强交流能力,是形成推理能力的经验基础。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highlight w:val="yellow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highlight w:val="yellow"/>
                <w:lang w:val="en-US" w:eastAsia="zh-CN"/>
              </w:rPr>
              <w:t>2</w:t>
            </w:r>
            <w:r>
              <w:rPr>
                <w:rFonts w:hint="eastAsia" w:ascii="宋体" w:hAnsi="宋体" w:cs="宋体"/>
                <w:sz w:val="24"/>
                <w:szCs w:val="24"/>
                <w:highlight w:val="yellow"/>
                <w:lang w:eastAsia="zh-CN"/>
              </w:rPr>
              <w:t>）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eastAsia="zh-CN"/>
              </w:rPr>
              <w:t>模型意识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主要是指对数学模型普适性的初步感悟。知道数学模型可以用来解决一类问题,是数学应用的基本途径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；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能够认识到现实生活中大量的问题都与数学有关,有意识地用数学的概念与方法予以解释。模型意识有助于开展跨学科主题学习,增强对数学的应用意识,是形成模型观念的经验基础 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highlight w:val="yellow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highlight w:val="yellow"/>
                <w:lang w:val="en-US" w:eastAsia="zh-CN"/>
              </w:rPr>
              <w:t>3</w:t>
            </w:r>
            <w:r>
              <w:rPr>
                <w:rFonts w:hint="eastAsia" w:ascii="宋体" w:hAnsi="宋体" w:cs="宋体"/>
                <w:sz w:val="24"/>
                <w:szCs w:val="24"/>
                <w:highlight w:val="yellow"/>
                <w:lang w:eastAsia="zh-CN"/>
              </w:rPr>
              <w:t>）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eastAsia="zh-CN"/>
              </w:rPr>
              <w:t>应用意识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主要是指有意识地利用数学的概念、原理和方法解释现实世界中的现象与规律,解决现实世界中的问题, 能够感悟现实生活中蕴含着大量的与数量和图形有关的问题,可以用数学的方法予以解决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。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应用意识有助于用学过的知识和方法解决简单的实际问题,养成理论联系实际的习惯,发展实践能力。</w:t>
            </w:r>
          </w:p>
          <w:p>
            <w:pPr>
              <w:numPr>
                <w:numId w:val="0"/>
              </w:numPr>
              <w:jc w:val="left"/>
              <w:rPr>
                <w:rFonts w:hint="eastAsia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cs="Times New Roman"/>
                <w:sz w:val="24"/>
                <w:szCs w:val="24"/>
                <w:lang w:val="en-US" w:eastAsia="zh-CN"/>
              </w:rPr>
              <w:t>二、课堂现场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2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【教学过程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】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一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创设发现情境。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1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创设生活情境，提问：小明带了300元，买一套运动服和一双运动鞋，他可以怎样买？剩下多少元？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highlight w:val="lightGray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2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引导：这位同学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运用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从条件想起的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策略解决了问题。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要求剩下多少元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用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的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什么数量关系呢？</w:t>
            </w:r>
            <w:r>
              <w:rPr>
                <w:rFonts w:hint="eastAsia" w:ascii="宋体" w:hAnsi="宋体" w:cs="宋体"/>
                <w:sz w:val="24"/>
                <w:szCs w:val="24"/>
                <w:highlight w:val="lightGray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highlight w:val="lightGray"/>
                <w:lang w:val="en-US" w:eastAsia="zh-CN"/>
              </w:rPr>
              <w:t>板书：剩下多少元＝带来的钱－用去的钱</w:t>
            </w:r>
            <w:r>
              <w:rPr>
                <w:rFonts w:hint="eastAsia" w:ascii="宋体" w:hAnsi="宋体" w:cs="宋体"/>
                <w:sz w:val="24"/>
                <w:szCs w:val="24"/>
                <w:highlight w:val="lightGray"/>
                <w:lang w:eastAsia="zh-CN"/>
              </w:rPr>
              <w:t>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highlight w:val="none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highlight w:val="none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highlight w:val="none"/>
                <w:lang w:val="en-US" w:eastAsia="zh-CN"/>
              </w:rPr>
              <w:t>PPT演示，瞧，我们调整一种思路</w:t>
            </w:r>
            <w:r>
              <w:rPr>
                <w:rFonts w:hint="eastAsia" w:ascii="宋体" w:hAnsi="宋体" w:cs="宋体"/>
                <w:sz w:val="24"/>
                <w:szCs w:val="24"/>
                <w:highlight w:val="none"/>
                <w:lang w:eastAsia="zh-CN"/>
              </w:rPr>
              <w:t>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3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小结引入：解决这个问题，我们可以从条件想起，也可以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lightGray"/>
                <w:lang w:eastAsia="zh-CN"/>
              </w:rPr>
              <w:t>从问题想起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【设计意图：这个环节出示了情境图，从学生熟悉的情境、熟悉的问题出发，引起了学生对旧知的回忆，激发学生对新知的求知欲，也使学生直观感受到：根据这些条件去买一套运动服和一双运动鞋有很多种搭配。】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二、构建发现路径。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（一）合作探究。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1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出示：最多剩下多少元。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2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说一说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：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小组说说，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你是怎样理解最多剩下多少元的？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720" w:firstLineChars="3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辩一辩：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要求最多剩下多少元，从哪里想起比较合适？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教师小结：从问题想起，我们可以快速找到需要的条件，从而解决问题。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【设计意图：“从问题想起”首先要理解题意，学生通过交流讨论，正确理解了“最多剩下多少元”的问题，并与前一个问题“剩下多少元”做了比较，认识到解决这类有多余条件的问题时，“从问题想起”能排除多余信息的干扰，很快地找到解决问题所需要的条件。】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（二）自主探索。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1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想一想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：要求最多剩下多少元，可以想什么数量关系式？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明确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lightGray"/>
                <w:lang w:eastAsia="zh-CN"/>
              </w:rPr>
              <w:t>最多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剩下的钱=带来的钱-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lightGray"/>
                <w:lang w:eastAsia="zh-CN"/>
              </w:rPr>
              <w:t>最少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用去的钱。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2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.活动建议：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填一填：根据问题想数量关系，并把右边的关系图填写完整。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说一说：根据数量关系，说说先算什么？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算一算：列式计算，并写出答句。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3.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学生拿出学习单完成第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2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题。投影展示，学生反馈。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Chars="200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问：你是从哪里想起的？为什么先算？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4.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小结：从问题想起，我们要先“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lightGray"/>
                <w:lang w:eastAsia="zh-CN"/>
              </w:rPr>
              <w:t>理解题意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”，要求最多剩下多少元，就要用带来的钱－最少用去的钱，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最少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用去的钱不知道，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就要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先求，这也就是“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lightGray"/>
                <w:lang w:eastAsia="zh-CN"/>
              </w:rPr>
              <w:t>分析数量关系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”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；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要先求最少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用去的钱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，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就要用到</w:t>
            </w:r>
            <w:r>
              <w:rPr>
                <w:rFonts w:hint="eastAsia" w:ascii="宋体" w:hAnsi="宋体" w:cs="宋体"/>
                <w:sz w:val="24"/>
                <w:szCs w:val="24"/>
                <w:highlight w:val="lightGray"/>
                <w:lang w:val="en-US" w:eastAsia="zh-CN"/>
              </w:rPr>
              <w:t>最便宜的运动服和最便宜的运动鞋</w:t>
            </w:r>
            <w:r>
              <w:rPr>
                <w:rFonts w:hint="eastAsia" w:ascii="宋体" w:hAnsi="宋体" w:cs="宋体"/>
                <w:sz w:val="24"/>
                <w:szCs w:val="24"/>
                <w:highlight w:val="none"/>
                <w:lang w:val="en-US" w:eastAsia="zh-CN"/>
              </w:rPr>
              <w:t>这两个条件，这也就是“</w:t>
            </w:r>
            <w:r>
              <w:rPr>
                <w:rFonts w:hint="eastAsia" w:ascii="宋体" w:hAnsi="宋体" w:cs="宋体"/>
                <w:sz w:val="24"/>
                <w:szCs w:val="24"/>
                <w:highlight w:val="lightGray"/>
                <w:lang w:val="en-US" w:eastAsia="zh-CN"/>
              </w:rPr>
              <w:t>选择合适条件</w:t>
            </w:r>
            <w:r>
              <w:rPr>
                <w:rFonts w:hint="eastAsia" w:ascii="宋体" w:hAnsi="宋体" w:cs="宋体"/>
                <w:sz w:val="24"/>
                <w:szCs w:val="24"/>
                <w:highlight w:val="none"/>
                <w:lang w:val="en-US" w:eastAsia="zh-CN"/>
              </w:rPr>
              <w:t>”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，然后“</w:t>
            </w:r>
            <w:r>
              <w:rPr>
                <w:rFonts w:hint="eastAsia" w:ascii="宋体" w:hAnsi="宋体" w:eastAsia="宋体" w:cs="宋体"/>
                <w:sz w:val="24"/>
                <w:szCs w:val="24"/>
                <w:highlight w:val="lightGray"/>
                <w:lang w:eastAsia="zh-CN"/>
              </w:rPr>
              <w:t>列式解答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”。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板书：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【设计意图：“从问题想起”解决问题的策略所需要的是从问题向条件的推理，学生在这一阶段通过多想、多说、多思考、自主完成学习单，了解应用“从问题想起”的策略，首先要列出对应的数量关系，然后对照条件，确认什么还不知道，从而确定先求什么。】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三、迁移发现能力。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（一）举一反三。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1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出示：如果买三顶帽子，付出100元，最少找回多少钱？。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2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学生自主完成学习单第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题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活动建议：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想一想：从哪里想起？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填一填：把右边的数量关系填写完整。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说一说：根据数量关系，说说先算什么？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算一算：列式计算，并写出答句。交流汇报。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问：求用去多少元，为什么用“24 元”这个条件?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3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回顾反思：刚才我们解决问题都是从问题开始想的，根据问题先分析数量关系，确定先算什么。从问题想起，可以快速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选择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需要的条件。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【设计意图：放手让学生自己完成学习单，让学生进一步感受了策略的应用，实现了知识的类比迁移。及时的归纳与反思，提升了学生的解题经验，使学生进一步形成“从问题想起”的策略，明确新思路的方法与特点，体会到学习新策略的意义。】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（二）运用实践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师：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接下来我们就用今天学习的策略，解决一些实际问题。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1.做“想想做做”第 1 题。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根据问题说出数量关系式，说说缺少什么条件。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同桌互说，添加条件，口答。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小结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:根据问题找出数量关系，确定先求哪个数量，再从题目中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选择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合适的条件，算出这个数量。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2.做“想想做做”第 3 题。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(1) 引导:自己读题,根据提出的问题,想一想各要选择上面哪些条件。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交流:第(1)题要选择哪些条件? 你怎样想的?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(一共的元数=茶壶元数＋茶杯元数)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第(2)题要选择哪些条件? 说说你的想法。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(热水瓶多多少元=热水瓶元数－茶杯元数)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default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独立列式解答。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问：比较这两题，在解决问题的过程中有什么相同的地方？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default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指出：根据问题想出数量关系，确定先算什么后，要选择合适的条件来解答。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3.做“想想做做”第 4 题。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default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要求学生读题,独立列式解答。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交流:你是怎样想得？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7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课堂小结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通过今天的学习你有什么收获？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还有什么疑惑？</w:t>
            </w:r>
          </w:p>
          <w:p>
            <w:pPr>
              <w:numPr>
                <w:numId w:val="0"/>
              </w:numPr>
              <w:jc w:val="left"/>
              <w:rPr>
                <w:rFonts w:hint="default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cs="Times New Roman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711065" cy="3533140"/>
                  <wp:effectExtent l="0" t="0" r="635" b="10160"/>
                  <wp:docPr id="5" name="图片 5" descr="bf5e4ec5b547f52a56edfd8168ef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bf5e4ec5b547f52a56edfd8168ef42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106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left"/>
              <w:rPr>
                <w:rFonts w:hint="eastAsia" w:cs="Times New Roman"/>
                <w:sz w:val="24"/>
                <w:szCs w:val="24"/>
                <w:lang w:val="en-US" w:eastAsia="zh-CN"/>
              </w:rPr>
            </w:pPr>
          </w:p>
          <w:p>
            <w:pPr>
              <w:jc w:val="left"/>
              <w:rPr>
                <w:rFonts w:hint="eastAsia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cs="Times New Roman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711065" cy="3533140"/>
                  <wp:effectExtent l="0" t="0" r="635" b="10160"/>
                  <wp:docPr id="7" name="图片 7" descr="c09fb1b5a54c84583a4bb2436955b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09fb1b5a54c84583a4bb2436955bb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106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Times New Roman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711065" cy="3533140"/>
                  <wp:effectExtent l="0" t="0" r="635" b="10160"/>
                  <wp:docPr id="8" name="图片 8" descr="703aefc5b6953fa691728dcc317cd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703aefc5b6953fa691728dcc317cd8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106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r>
              <w:rPr>
                <w:rFonts w:hint="eastAsia" w:cs="Times New Roman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724400" cy="2657475"/>
                  <wp:effectExtent l="0" t="0" r="0" b="9525"/>
                  <wp:docPr id="9" name="图片 9" descr="8e0ab3585e5351c6316e1aced216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8e0ab3585e5351c6316e1aced2169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rPr>
          <w:rFonts w:hint="eastAsia"/>
          <w:sz w:val="24"/>
          <w:szCs w:val="24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235CBF8"/>
    <w:multiLevelType w:val="singleLevel"/>
    <w:tmpl w:val="A235CBF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A6E8379E"/>
    <w:multiLevelType w:val="singleLevel"/>
    <w:tmpl w:val="A6E8379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C6635686"/>
    <w:multiLevelType w:val="singleLevel"/>
    <w:tmpl w:val="C6635686"/>
    <w:lvl w:ilvl="0" w:tentative="0">
      <w:start w:val="1"/>
      <w:numFmt w:val="decimal"/>
      <w:suff w:val="nothing"/>
      <w:lvlText w:val="（%1）"/>
      <w:lvlJc w:val="left"/>
    </w:lvl>
  </w:abstractNum>
  <w:abstractNum w:abstractNumId="3">
    <w:nsid w:val="E96D0BF4"/>
    <w:multiLevelType w:val="singleLevel"/>
    <w:tmpl w:val="E96D0BF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235C5B82"/>
    <w:multiLevelType w:val="singleLevel"/>
    <w:tmpl w:val="235C5B82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46B9B27E"/>
    <w:multiLevelType w:val="singleLevel"/>
    <w:tmpl w:val="46B9B27E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6">
    <w:nsid w:val="5F6104C0"/>
    <w:multiLevelType w:val="singleLevel"/>
    <w:tmpl w:val="5F6104C0"/>
    <w:lvl w:ilvl="0" w:tentative="0">
      <w:start w:val="1"/>
      <w:numFmt w:val="decimal"/>
      <w:suff w:val="nothing"/>
      <w:lvlText w:val="（%1）"/>
      <w:lvlJc w:val="left"/>
    </w:lvl>
  </w:abstractNum>
  <w:abstractNum w:abstractNumId="7">
    <w:nsid w:val="772A4073"/>
    <w:multiLevelType w:val="singleLevel"/>
    <w:tmpl w:val="772A4073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5"/>
  </w:num>
  <w:num w:numId="2">
    <w:abstractNumId w:val="3"/>
  </w:num>
  <w:num w:numId="3">
    <w:abstractNumId w:val="2"/>
  </w:num>
  <w:num w:numId="4">
    <w:abstractNumId w:val="4"/>
  </w:num>
  <w:num w:numId="5">
    <w:abstractNumId w:val="6"/>
  </w:num>
  <w:num w:numId="6">
    <w:abstractNumId w:val="1"/>
  </w:num>
  <w:num w:numId="7">
    <w:abstractNumId w:val="7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MzYjY1YmU2YWRmZDk5NzA5NzJjNGI1YzExNDI4ZjEifQ=="/>
  </w:docVars>
  <w:rsids>
    <w:rsidRoot w:val="705C48AE"/>
    <w:rsid w:val="2ACE1AD5"/>
    <w:rsid w:val="33C4267C"/>
    <w:rsid w:val="393D67A4"/>
    <w:rsid w:val="3A5C0EAC"/>
    <w:rsid w:val="412E3A4B"/>
    <w:rsid w:val="44D75B31"/>
    <w:rsid w:val="46F807D6"/>
    <w:rsid w:val="6CF760EE"/>
    <w:rsid w:val="705C48AE"/>
    <w:rsid w:val="73EA7914"/>
    <w:rsid w:val="741E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2664</Words>
  <Characters>2686</Characters>
  <Lines>0</Lines>
  <Paragraphs>0</Paragraphs>
  <TotalTime>1</TotalTime>
  <ScaleCrop>false</ScaleCrop>
  <LinksUpToDate>false</LinksUpToDate>
  <CharactersWithSpaces>2692</CharactersWithSpaces>
  <Application>WPS Office_11.1.0.13012_F1E327BC-269C-435d-A152-05C5408002CA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2019-08-30T07:15:00Z</dcterms:created>
  <dc:creator>小路</dc:creator>
  <cp:lastModifiedBy>叶子</cp:lastModifiedBy>
  <cp:lastPrinted>2019-08-30T07:18:00Z</cp:lastPrinted>
  <dcterms:modified xsi:type="dcterms:W3CDTF">2023-03-02T08:11:07Z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2052-11.1.0.13012</vt:lpwstr>
  </property>
  <property fmtid="{D5CDD505-2E9C-101B-9397-08002B2CF9AE}" pid="3" name="ICV">
    <vt:lpwstr>56C6A02EE4494E00BDB6CEA6D5D080C8</vt:lpwstr>
  </property>
</Properties>
</file>