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1"/>
          <w:szCs w:val="21"/>
        </w:rPr>
      </w:pPr>
      <w:r>
        <w:rPr>
          <w:rFonts w:hint="eastAsia"/>
          <w:b/>
          <w:sz w:val="21"/>
          <w:szCs w:val="21"/>
          <w:lang w:val="en-US" w:eastAsia="zh-Hans"/>
        </w:rPr>
        <w:t>一</w:t>
      </w:r>
      <w:r>
        <w:rPr>
          <w:rFonts w:hint="eastAsia"/>
          <w:b/>
          <w:sz w:val="21"/>
          <w:szCs w:val="21"/>
        </w:rPr>
        <w:t>年级数学</w:t>
      </w:r>
      <w:r>
        <w:rPr>
          <w:rFonts w:hint="eastAsia"/>
          <w:b/>
          <w:sz w:val="21"/>
          <w:szCs w:val="21"/>
          <w:lang w:val="en-US" w:eastAsia="zh-Hans"/>
        </w:rPr>
        <w:t>上</w:t>
      </w:r>
      <w:r>
        <w:rPr>
          <w:rFonts w:hint="eastAsia"/>
          <w:b/>
          <w:sz w:val="21"/>
          <w:szCs w:val="21"/>
        </w:rPr>
        <w:t>册教学计划</w:t>
      </w:r>
    </w:p>
    <w:p>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hint="eastAsia"/>
          <w:b/>
          <w:sz w:val="21"/>
          <w:szCs w:val="21"/>
        </w:rPr>
        <w:t>一、</w:t>
      </w:r>
      <w:r>
        <w:rPr>
          <w:rFonts w:hint="eastAsia"/>
          <w:b/>
          <w:sz w:val="21"/>
          <w:szCs w:val="21"/>
          <w:lang w:val="en-US" w:eastAsia="zh-Hans"/>
        </w:rPr>
        <w:t>学情分</w:t>
      </w:r>
      <w:r>
        <w:rPr>
          <w:rFonts w:hint="eastAsia"/>
          <w:b/>
          <w:sz w:val="21"/>
          <w:szCs w:val="21"/>
          <w:highlight w:val="white"/>
        </w:rPr>
        <w:t>析</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lang w:val="en-US" w:eastAsia="zh-Hans"/>
        </w:rPr>
      </w:pPr>
      <w:r>
        <w:rPr>
          <w:rFonts w:hint="eastAsia"/>
          <w:sz w:val="21"/>
          <w:szCs w:val="21"/>
          <w:lang w:val="en-US" w:eastAsia="zh-Hans"/>
        </w:rPr>
        <w:t>一</w:t>
      </w:r>
      <w:r>
        <w:rPr>
          <w:rFonts w:hint="default"/>
          <w:sz w:val="21"/>
          <w:szCs w:val="21"/>
        </w:rPr>
        <w:t>（2）</w:t>
      </w:r>
      <w:r>
        <w:rPr>
          <w:rFonts w:hint="eastAsia"/>
          <w:sz w:val="21"/>
          <w:szCs w:val="21"/>
        </w:rPr>
        <w:t>班人数</w:t>
      </w:r>
      <w:r>
        <w:rPr>
          <w:rFonts w:hint="eastAsia"/>
          <w:sz w:val="21"/>
          <w:szCs w:val="21"/>
          <w:lang w:val="en-US" w:eastAsia="zh-CN"/>
        </w:rPr>
        <w:t xml:space="preserve"> </w:t>
      </w:r>
      <w:r>
        <w:rPr>
          <w:rFonts w:hint="eastAsia"/>
          <w:sz w:val="21"/>
          <w:szCs w:val="21"/>
        </w:rPr>
        <w:t xml:space="preserve"> 人， </w:t>
      </w:r>
      <w:r>
        <w:rPr>
          <w:rFonts w:hint="eastAsia"/>
          <w:sz w:val="21"/>
          <w:szCs w:val="21"/>
          <w:lang w:val="en-US" w:eastAsia="zh-Hans"/>
        </w:rPr>
        <w:t>一</w:t>
      </w:r>
      <w:r>
        <w:rPr>
          <w:rFonts w:hint="eastAsia"/>
          <w:sz w:val="21"/>
          <w:szCs w:val="21"/>
        </w:rPr>
        <w:t>（</w:t>
      </w:r>
      <w:r>
        <w:rPr>
          <w:rFonts w:hint="default"/>
          <w:sz w:val="21"/>
          <w:szCs w:val="21"/>
        </w:rPr>
        <w:t>3）</w:t>
      </w:r>
      <w:r>
        <w:rPr>
          <w:rFonts w:hint="eastAsia"/>
          <w:sz w:val="21"/>
          <w:szCs w:val="21"/>
        </w:rPr>
        <w:t>班人</w:t>
      </w:r>
      <w:r>
        <w:rPr>
          <w:rFonts w:hint="eastAsia" w:ascii="宋体" w:hAnsi="宋体"/>
          <w:color w:val="000000"/>
          <w:sz w:val="21"/>
          <w:szCs w:val="21"/>
        </w:rPr>
        <w:t>数</w:t>
      </w:r>
      <w:r>
        <w:rPr>
          <w:rFonts w:hint="eastAsia" w:ascii="宋体" w:hAnsi="宋体"/>
          <w:color w:val="000000"/>
          <w:sz w:val="21"/>
          <w:szCs w:val="21"/>
          <w:lang w:val="en-US" w:eastAsia="zh-CN"/>
        </w:rPr>
        <w:t xml:space="preserve">  </w:t>
      </w:r>
      <w:r>
        <w:rPr>
          <w:rFonts w:hint="eastAsia" w:ascii="宋体" w:hAnsi="宋体"/>
          <w:color w:val="000000"/>
          <w:sz w:val="21"/>
          <w:szCs w:val="21"/>
        </w:rPr>
        <w:t>人。虽然大部分学生在入学前，接</w:t>
      </w:r>
      <w:r>
        <w:rPr>
          <w:rFonts w:hint="eastAsia" w:ascii="宋体" w:hAnsi="宋体"/>
          <w:color w:val="000000"/>
          <w:sz w:val="21"/>
          <w:szCs w:val="21"/>
          <w:lang w:val="en-US" w:eastAsia="zh-Hans"/>
        </w:rPr>
        <w:t>受</w:t>
      </w:r>
      <w:r>
        <w:rPr>
          <w:rFonts w:hint="eastAsia" w:ascii="宋体" w:hAnsi="宋体"/>
          <w:color w:val="000000"/>
          <w:sz w:val="21"/>
          <w:szCs w:val="21"/>
        </w:rPr>
        <w:t>过学前教育，但学生的基础参差不齐，特別有少数几个学生的数学</w:t>
      </w:r>
      <w:r>
        <w:rPr>
          <w:rFonts w:hint="eastAsia" w:ascii="宋体" w:hAnsi="宋体"/>
          <w:color w:val="000000"/>
          <w:sz w:val="21"/>
          <w:szCs w:val="21"/>
          <w:lang w:val="en-US" w:eastAsia="zh-Hans"/>
        </w:rPr>
        <w:t>基础</w:t>
      </w:r>
      <w:r>
        <w:rPr>
          <w:rFonts w:hint="eastAsia" w:ascii="宋体" w:hAnsi="宋体"/>
          <w:color w:val="000000"/>
          <w:sz w:val="21"/>
          <w:szCs w:val="21"/>
        </w:rPr>
        <w:t>较差，而且学生在幼儿园的学习习惯、行为习惯养成不好。刚跨入小学，对学校的一切都感到陌生和不适应，但他们天真、</w:t>
      </w:r>
      <w:r>
        <w:rPr>
          <w:rFonts w:hint="eastAsia" w:ascii="宋体" w:hAnsi="宋体"/>
          <w:color w:val="000000"/>
          <w:sz w:val="21"/>
          <w:szCs w:val="21"/>
          <w:lang w:val="en-US" w:eastAsia="zh-Hans"/>
        </w:rPr>
        <w:t>活泼</w:t>
      </w:r>
      <w:r>
        <w:rPr>
          <w:rFonts w:hint="eastAsia" w:ascii="宋体" w:hAnsi="宋体"/>
          <w:color w:val="000000"/>
          <w:sz w:val="21"/>
          <w:szCs w:val="21"/>
        </w:rPr>
        <w:t>，有着强烈的好奇心和求知欲，可</w:t>
      </w:r>
      <w:r>
        <w:rPr>
          <w:rFonts w:hint="eastAsia" w:ascii="宋体" w:hAnsi="宋体"/>
          <w:color w:val="000000"/>
          <w:sz w:val="21"/>
          <w:szCs w:val="21"/>
          <w:lang w:val="en-US" w:eastAsia="zh-Hans"/>
        </w:rPr>
        <w:t>塑</w:t>
      </w:r>
      <w:r>
        <w:rPr>
          <w:rFonts w:hint="eastAsia" w:ascii="宋体" w:hAnsi="宋体"/>
          <w:color w:val="000000"/>
          <w:sz w:val="21"/>
          <w:szCs w:val="21"/>
        </w:rPr>
        <w:t>性强。所以这一学期以培养学生养成良好的生活习惯，学习习惯和学习兴趣为工作重心。</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textAlignment w:val="auto"/>
        <w:rPr>
          <w:rFonts w:hint="eastAsia"/>
          <w:b/>
          <w:sz w:val="21"/>
          <w:szCs w:val="21"/>
          <w:lang w:val="en-US" w:eastAsia="zh-Hans"/>
        </w:rPr>
      </w:pPr>
      <w:r>
        <w:rPr>
          <w:rFonts w:hint="eastAsia"/>
          <w:b/>
          <w:sz w:val="21"/>
          <w:szCs w:val="21"/>
          <w:lang w:val="en-US" w:eastAsia="zh-Hans"/>
        </w:rPr>
        <w:t>教学目标</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1．知识与技能方面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结合现实场景，经历数数并抽象出数的过程，认识20以内的数；联系实际问题认识加法和减法，探索10以内的加、减法以及20以内的进位加法的计算方法，能正确进行相应的加、减计算；能应用所学的计算解决简单的求和与求剩余（或另一部分）的实际问题。</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（2）在具体的情境中认识长短、高矮；联系生活经验初步认识上下、前后、左右等方位；通过观察、比较，直观认识长方体、正方体、圆柱和球。</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（3）能根据物体的数量、形状、颜色或其他标准，对熟悉的物体进行简单分类。</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2．数学思考方面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在认数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在理解加法和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（3）在认识常见几何形体的活动中，感知物体的形状、大小等特征，建立初步的空间观念，发展形象思维。</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（4）在把不同物体分类、整理的过程中，初步培养收集、整理信息的意识。</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（5）在解决简单实际问题的过程中，初步学会用自己的语言描述实际情境和问题，初步感受数学抽象和简单推理的意义。</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3．解决问题方面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（1）能用20以内的数描述、交流生活中的简单事物。</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（2）初步学会从实际生活和现实情境中发现数学问题、提出数学问题，并联系已经掌握的数学思想方法解决问题，体验解决问题的一些不同方法。</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（3）能与同学交流解决问题的大致过程和方法，有与同学合作解决问题的体验。</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b/>
          <w:color w:val="000000"/>
          <w:sz w:val="21"/>
          <w:szCs w:val="21"/>
        </w:rPr>
      </w:pPr>
      <w:r>
        <w:rPr>
          <w:rFonts w:hint="eastAsia" w:ascii="宋体" w:hAnsi="宋体"/>
          <w:b/>
          <w:color w:val="000000"/>
          <w:sz w:val="21"/>
          <w:szCs w:val="21"/>
        </w:rPr>
        <w:t>4．情感与态度方面</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（1）在教师的帮助与鼓励下，对身边与数学有关的事物产生好奇与兴趣，有喜欢数学学习的情感体验。</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（2）在数学探索活动中，体会数学思考方法的合理性，感受数学思考的价值。</w:t>
      </w:r>
    </w:p>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color w:val="000000"/>
          <w:sz w:val="21"/>
          <w:szCs w:val="21"/>
        </w:rPr>
      </w:pPr>
      <w:r>
        <w:rPr>
          <w:rFonts w:hint="eastAsia" w:ascii="宋体" w:hAnsi="宋体"/>
          <w:color w:val="000000"/>
          <w:sz w:val="21"/>
          <w:szCs w:val="21"/>
        </w:rPr>
        <w:t>（3）能在教师与同学的帮助下，克服数学活动中遇到的一些困难，获得一些成功的体验，初步具有学好数学的信心，初步具有独立思考并获得数学知识的体验。</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olor w:val="000000"/>
          <w:sz w:val="21"/>
          <w:szCs w:val="21"/>
        </w:rPr>
      </w:pPr>
      <w:r>
        <w:rPr>
          <w:rFonts w:hint="eastAsia" w:ascii="宋体" w:hAnsi="宋体"/>
          <w:color w:val="000000"/>
          <w:sz w:val="21"/>
          <w:szCs w:val="21"/>
        </w:rPr>
        <w:t>（4）在观察、操作活动和解决问题的过程中，初步感受数学与生活的联系，知道数学能解决生活中的有关问题。</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sz w:val="21"/>
          <w:szCs w:val="21"/>
          <w:lang w:val="en-US" w:eastAsia="zh-CN"/>
        </w:rPr>
      </w:pPr>
      <w:r>
        <w:rPr>
          <w:rFonts w:hint="eastAsia" w:ascii="宋体" w:hAnsi="宋体"/>
          <w:b/>
          <w:bCs/>
          <w:color w:val="000000"/>
          <w:sz w:val="21"/>
          <w:szCs w:val="21"/>
          <w:lang w:val="en-US" w:eastAsia="zh-CN"/>
        </w:rPr>
        <w:t>三</w:t>
      </w:r>
      <w:r>
        <w:rPr>
          <w:rFonts w:hint="default" w:ascii="宋体" w:hAnsi="宋体"/>
          <w:b/>
          <w:bCs/>
          <w:color w:val="000000"/>
          <w:sz w:val="21"/>
          <w:szCs w:val="21"/>
          <w:lang w:eastAsia="zh-Hans"/>
        </w:rPr>
        <w:t>、</w:t>
      </w:r>
      <w:r>
        <w:rPr>
          <w:rFonts w:hint="eastAsia" w:ascii="宋体" w:hAnsi="宋体"/>
          <w:b/>
          <w:bCs/>
          <w:color w:val="000000"/>
          <w:sz w:val="21"/>
          <w:szCs w:val="21"/>
          <w:lang w:val="en-US" w:eastAsia="zh-Hans"/>
        </w:rPr>
        <w:t>教学</w:t>
      </w:r>
      <w:r>
        <w:rPr>
          <w:rFonts w:hint="eastAsia" w:ascii="宋体" w:hAnsi="宋体"/>
          <w:b/>
          <w:bCs/>
          <w:color w:val="000000"/>
          <w:sz w:val="21"/>
          <w:szCs w:val="21"/>
          <w:lang w:val="en-US" w:eastAsia="zh-CN"/>
        </w:rPr>
        <w:t>措施</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cs="Arial Unicode MS"/>
          <w:kern w:val="0"/>
          <w:sz w:val="21"/>
          <w:szCs w:val="21"/>
        </w:rPr>
      </w:pPr>
      <w:r>
        <w:rPr>
          <w:rFonts w:hint="default" w:ascii="宋体" w:hAnsi="宋体" w:cs="Arial Unicode MS"/>
          <w:kern w:val="0"/>
          <w:sz w:val="21"/>
          <w:szCs w:val="21"/>
        </w:rPr>
        <w:t>1、</w:t>
      </w:r>
      <w:r>
        <w:rPr>
          <w:rFonts w:hint="eastAsia" w:ascii="宋体" w:hAnsi="宋体" w:cs="Arial Unicode MS"/>
          <w:kern w:val="0"/>
          <w:sz w:val="21"/>
          <w:szCs w:val="21"/>
        </w:rPr>
        <w:t>扎实抓好课堂教学，尤其重视各项常规的落实，培养孩子良好的学习习惯。</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cs="Arial Unicode MS"/>
          <w:kern w:val="0"/>
          <w:sz w:val="21"/>
          <w:szCs w:val="21"/>
        </w:rPr>
      </w:pPr>
      <w:r>
        <w:rPr>
          <w:rFonts w:hint="default" w:ascii="宋体" w:hAnsi="宋体" w:cs="Arial Unicode MS"/>
          <w:kern w:val="0"/>
          <w:sz w:val="21"/>
          <w:szCs w:val="21"/>
        </w:rPr>
        <w:t>2、</w:t>
      </w:r>
      <w:r>
        <w:rPr>
          <w:rFonts w:hint="eastAsia" w:ascii="宋体" w:hAnsi="宋体" w:cs="Arial Unicode MS"/>
          <w:kern w:val="0"/>
          <w:sz w:val="21"/>
          <w:szCs w:val="21"/>
        </w:rPr>
        <w:t>不仅让学生学习有关数学的基础知识和基本技能，更重要的是让学生初步体会可以从数学的角度和用数学的思维方法观察周围的事物，初步接触一些数学思考的方法。</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宋体" w:hAnsi="宋体" w:cs="Arial Unicode MS"/>
          <w:kern w:val="0"/>
          <w:sz w:val="21"/>
          <w:szCs w:val="21"/>
        </w:rPr>
      </w:pPr>
      <w:r>
        <w:rPr>
          <w:rFonts w:hint="default" w:ascii="宋体" w:hAnsi="宋体" w:cs="Arial Unicode MS"/>
          <w:kern w:val="0"/>
          <w:sz w:val="21"/>
          <w:szCs w:val="21"/>
        </w:rPr>
        <w:t>3、</w:t>
      </w:r>
      <w:r>
        <w:rPr>
          <w:rFonts w:hint="eastAsia" w:ascii="宋体" w:hAnsi="宋体" w:cs="Arial Unicode MS"/>
          <w:kern w:val="0"/>
          <w:sz w:val="21"/>
          <w:szCs w:val="21"/>
        </w:rPr>
        <w:t>通过对实际问题的探索、讨论交流等活动，逐步学会解决问题的策略和方法。增加实践活动和综合应用，帮助学生综合应用已有的知识和经验，探索性地解决一些与生活密切联系的实际问题，加深对不同领域内容的理解，体会各部分内容之间的联系，发展学生解决问题的能力。</w:t>
      </w:r>
    </w:p>
    <w:p>
      <w:pPr>
        <w:keepNext w:val="0"/>
        <w:keepLines w:val="0"/>
        <w:pageBreakBefore w:val="0"/>
        <w:widowControl/>
        <w:kinsoku/>
        <w:wordWrap/>
        <w:overflowPunct/>
        <w:topLinePunct w:val="0"/>
        <w:autoSpaceDE/>
        <w:autoSpaceDN/>
        <w:bidi w:val="0"/>
        <w:adjustRightInd/>
        <w:snapToGrid/>
        <w:spacing w:line="360" w:lineRule="exact"/>
        <w:ind w:firstLine="420" w:firstLineChars="200"/>
        <w:rPr>
          <w:rFonts w:hint="eastAsia" w:ascii="宋体" w:hAnsi="宋体" w:cs="宋体"/>
          <w:kern w:val="0"/>
          <w:sz w:val="21"/>
          <w:szCs w:val="21"/>
        </w:rPr>
      </w:pPr>
      <w:r>
        <w:rPr>
          <w:rFonts w:hint="default" w:ascii="宋体" w:hAnsi="宋体" w:cs="宋体"/>
          <w:kern w:val="0"/>
          <w:sz w:val="21"/>
          <w:szCs w:val="21"/>
        </w:rPr>
        <w:t>4、</w:t>
      </w:r>
      <w:r>
        <w:rPr>
          <w:rFonts w:hint="eastAsia" w:ascii="宋体" w:hAnsi="宋体" w:cs="宋体"/>
          <w:kern w:val="0"/>
          <w:sz w:val="21"/>
          <w:szCs w:val="21"/>
        </w:rPr>
        <w:t>阅读与数学有关的课外读物，可以开阔眼界，增长见识，提高学习数学的兴趣，对课堂学习裨益不少，而且在具体的阅读中可以提高学生的理解能力、分析能力等，对孩子综合能力的培养也十分有好处。</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b/>
          <w:sz w:val="21"/>
          <w:szCs w:val="21"/>
          <w:highlight w:val="white"/>
          <w:lang w:val="en-US" w:eastAsia="zh-CN"/>
        </w:rPr>
      </w:pPr>
      <w:r>
        <w:rPr>
          <w:rFonts w:hint="eastAsia"/>
          <w:b/>
          <w:sz w:val="21"/>
          <w:szCs w:val="21"/>
          <w:highlight w:val="white"/>
          <w:lang w:val="en-US" w:eastAsia="zh-CN"/>
        </w:rPr>
        <w:t>四、课题研究</w:t>
      </w:r>
    </w:p>
    <w:p>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学情分析与精准教学</w:t>
      </w:r>
    </w:p>
    <w:p>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作业长程设计</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常规类作业：数学书、补充习题等。</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操作类作业：在生活中找物品数一数个数，比一比长短、高矮、轻重，</w:t>
      </w:r>
      <w:r>
        <w:rPr>
          <w:rFonts w:hint="eastAsia" w:ascii="宋体" w:hAnsi="宋体"/>
          <w:color w:val="000000"/>
          <w:sz w:val="21"/>
          <w:szCs w:val="21"/>
        </w:rPr>
        <w:t>能根据物体的数量、形状、颜色或其他标准，对熟悉的物体进行简单分类</w:t>
      </w:r>
      <w:r>
        <w:rPr>
          <w:rFonts w:hint="eastAsia" w:ascii="宋体" w:hAnsi="宋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exact"/>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实践类作业：认识立体图形后，用各种立体图形进行拼搭，进一步加深对</w:t>
      </w:r>
      <w:r>
        <w:rPr>
          <w:rFonts w:hint="eastAsia" w:ascii="宋体" w:hAnsi="宋体"/>
          <w:color w:val="000000"/>
          <w:sz w:val="21"/>
          <w:szCs w:val="21"/>
        </w:rPr>
        <w:t>长方体、正方体、圆柱和球</w:t>
      </w:r>
      <w:r>
        <w:rPr>
          <w:rFonts w:hint="eastAsia" w:ascii="宋体" w:hAnsi="宋体"/>
          <w:color w:val="000000"/>
          <w:sz w:val="21"/>
          <w:szCs w:val="21"/>
          <w:lang w:val="en-US" w:eastAsia="zh-CN"/>
        </w:rPr>
        <w:t>的认识。</w:t>
      </w:r>
    </w:p>
    <w:p>
      <w:pPr>
        <w:keepNext w:val="0"/>
        <w:keepLines w:val="0"/>
        <w:pageBreakBefore w:val="0"/>
        <w:widowControl/>
        <w:kinsoku/>
        <w:wordWrap/>
        <w:overflowPunct/>
        <w:topLinePunct w:val="0"/>
        <w:autoSpaceDE/>
        <w:autoSpaceDN/>
        <w:bidi w:val="0"/>
        <w:adjustRightInd/>
        <w:snapToGrid/>
        <w:spacing w:line="360" w:lineRule="exact"/>
        <w:rPr>
          <w:sz w:val="21"/>
          <w:szCs w:val="21"/>
        </w:rPr>
      </w:pPr>
      <w:r>
        <w:rPr>
          <w:rFonts w:hint="eastAsia"/>
          <w:b/>
          <w:sz w:val="21"/>
          <w:szCs w:val="21"/>
          <w:highlight w:val="white"/>
          <w:lang w:val="en-US" w:eastAsia="zh-CN"/>
        </w:rPr>
        <w:t>六</w:t>
      </w:r>
      <w:r>
        <w:rPr>
          <w:rFonts w:hint="default"/>
          <w:b/>
          <w:sz w:val="21"/>
          <w:szCs w:val="21"/>
          <w:highlight w:val="white"/>
          <w:lang w:eastAsia="zh-Hans"/>
        </w:rPr>
        <w:t>、</w:t>
      </w:r>
      <w:r>
        <w:rPr>
          <w:rFonts w:hint="eastAsia"/>
          <w:b/>
          <w:sz w:val="21"/>
          <w:szCs w:val="21"/>
          <w:highlight w:val="white"/>
        </w:rPr>
        <w:t>教学进度</w:t>
      </w:r>
    </w:p>
    <w:tbl>
      <w:tblPr>
        <w:tblStyle w:val="2"/>
        <w:tblW w:w="8270" w:type="dxa"/>
        <w:tblInd w:w="91" w:type="dxa"/>
        <w:tblLayout w:type="fixed"/>
        <w:tblCellMar>
          <w:top w:w="0" w:type="dxa"/>
          <w:left w:w="108" w:type="dxa"/>
          <w:bottom w:w="0" w:type="dxa"/>
          <w:right w:w="108" w:type="dxa"/>
        </w:tblCellMar>
      </w:tblPr>
      <w:tblGrid>
        <w:gridCol w:w="1490"/>
        <w:gridCol w:w="4720"/>
        <w:gridCol w:w="2060"/>
      </w:tblGrid>
      <w:tr>
        <w:tblPrEx>
          <w:tblCellMar>
            <w:top w:w="0" w:type="dxa"/>
            <w:left w:w="108" w:type="dxa"/>
            <w:bottom w:w="0" w:type="dxa"/>
            <w:right w:w="108" w:type="dxa"/>
          </w:tblCellMar>
        </w:tblPrEx>
        <w:trPr>
          <w:trHeight w:val="309" w:hRule="atLeast"/>
        </w:trPr>
        <w:tc>
          <w:tcPr>
            <w:tcW w:w="149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周 次</w:t>
            </w:r>
          </w:p>
        </w:tc>
        <w:tc>
          <w:tcPr>
            <w:tcW w:w="472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教   学   内    容</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备  注</w:t>
            </w:r>
          </w:p>
        </w:tc>
      </w:tr>
      <w:tr>
        <w:tblPrEx>
          <w:tblCellMar>
            <w:top w:w="0" w:type="dxa"/>
            <w:left w:w="108" w:type="dxa"/>
            <w:bottom w:w="0" w:type="dxa"/>
            <w:right w:w="108" w:type="dxa"/>
          </w:tblCellMar>
        </w:tblPrEx>
        <w:trPr>
          <w:trHeight w:val="415"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Hans"/>
              </w:rPr>
            </w:pPr>
            <w:r>
              <w:rPr>
                <w:rFonts w:hint="eastAsia" w:ascii="宋体" w:hAnsi="宋体" w:eastAsia="宋体" w:cs="宋体"/>
                <w:sz w:val="21"/>
                <w:szCs w:val="21"/>
              </w:rPr>
              <w:t>开学课</w:t>
            </w:r>
            <w:r>
              <w:rPr>
                <w:rFonts w:hint="eastAsia" w:ascii="宋体" w:hAnsi="宋体" w:eastAsia="宋体" w:cs="宋体"/>
                <w:sz w:val="21"/>
                <w:szCs w:val="21"/>
                <w:lang w:val="en-US" w:eastAsia="zh-Hans"/>
              </w:rPr>
              <w:t>程</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447"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第2周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数一数、比一比、分一分、认位置</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第3周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认识1—5、认识几和第几、认识0</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第4周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认识=、〉和〈、练习一、认识6—9</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第5周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认识10、练习二、认识图形、有趣的拼搭</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545"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第6周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Hans"/>
              </w:rPr>
              <w:t>休息</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Hans"/>
              </w:rPr>
              <w:t>中秋国庆</w:t>
            </w:r>
            <w:r>
              <w:rPr>
                <w:rFonts w:hint="eastAsia" w:ascii="宋体" w:hAnsi="宋体" w:eastAsia="宋体" w:cs="宋体"/>
                <w:sz w:val="21"/>
                <w:szCs w:val="21"/>
              </w:rPr>
              <w:t>节放假</w:t>
            </w: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第7周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en-US" w:eastAsia="zh-Hans"/>
              </w:rPr>
              <w:t>的分与合</w:t>
            </w:r>
            <w:r>
              <w:rPr>
                <w:rFonts w:hint="eastAsia" w:ascii="宋体" w:hAnsi="宋体" w:eastAsia="宋体" w:cs="宋体"/>
                <w:sz w:val="21"/>
                <w:szCs w:val="21"/>
                <w:lang w:eastAsia="zh-Hans"/>
              </w:rPr>
              <w:t>、</w:t>
            </w:r>
            <w:r>
              <w:rPr>
                <w:rFonts w:hint="eastAsia" w:ascii="宋体" w:hAnsi="宋体" w:eastAsia="宋体" w:cs="宋体"/>
                <w:sz w:val="21"/>
                <w:szCs w:val="21"/>
              </w:rPr>
              <w:t>6—7的分与合、练习三</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第8周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8—9</w:t>
            </w:r>
            <w:r>
              <w:rPr>
                <w:rFonts w:hint="eastAsia" w:ascii="宋体" w:hAnsi="宋体" w:eastAsia="宋体" w:cs="宋体"/>
                <w:sz w:val="21"/>
                <w:szCs w:val="21"/>
                <w:lang w:val="en-US" w:eastAsia="zh-Hans"/>
              </w:rPr>
              <w:t>的分与合</w:t>
            </w:r>
            <w:r>
              <w:rPr>
                <w:rFonts w:hint="eastAsia" w:ascii="宋体" w:hAnsi="宋体" w:eastAsia="宋体" w:cs="宋体"/>
                <w:sz w:val="21"/>
                <w:szCs w:val="21"/>
                <w:lang w:eastAsia="zh-Hans"/>
              </w:rPr>
              <w:t>、</w:t>
            </w:r>
            <w:r>
              <w:rPr>
                <w:rFonts w:hint="eastAsia" w:ascii="宋体" w:hAnsi="宋体" w:eastAsia="宋体" w:cs="宋体"/>
                <w:sz w:val="21"/>
                <w:szCs w:val="21"/>
              </w:rPr>
              <w:t>10的分与合、练习四</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第9周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lang w:val="en-US" w:eastAsia="zh-Hans"/>
              </w:rPr>
            </w:pPr>
            <w:r>
              <w:rPr>
                <w:rFonts w:hint="eastAsia" w:ascii="宋体" w:hAnsi="宋体" w:eastAsia="宋体" w:cs="宋体"/>
                <w:sz w:val="21"/>
                <w:szCs w:val="21"/>
              </w:rPr>
              <w:t>得数在5以内的加减法、练习五</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第10周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得数是6、7的加减法、练习六</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第11周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得数是8的加减法、用括线和问号表示的实际问题、得数是9的加减法</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第12周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练习七、得数是10的加减法、</w:t>
            </w:r>
            <w:r>
              <w:rPr>
                <w:rFonts w:hint="eastAsia" w:ascii="宋体" w:hAnsi="宋体" w:eastAsia="宋体" w:cs="宋体"/>
                <w:sz w:val="21"/>
                <w:szCs w:val="21"/>
                <w:lang w:val="en-US" w:eastAsia="zh-Hans"/>
              </w:rPr>
              <w:t>求加法里的未知数</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p>
          <w:p>
            <w:pPr>
              <w:keepNext w:val="0"/>
              <w:keepLines w:val="0"/>
              <w:pageBreakBefore w:val="0"/>
              <w:widowControl/>
              <w:tabs>
                <w:tab w:val="left" w:pos="332"/>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第13周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练习八、连加连减、加减混合</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第14周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练习九、复习、丰收的果园</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第15周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数数读数、数的组成写数、10加几和相应的减法</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576"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第16周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练习十、9加几、练习十一</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536"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第17周</w:t>
            </w:r>
          </w:p>
        </w:tc>
        <w:tc>
          <w:tcPr>
            <w:tcW w:w="4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8加几、练习十二、6、5、4、3、2加几、</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p>
        </w:tc>
      </w:tr>
      <w:tr>
        <w:tblPrEx>
          <w:tblCellMar>
            <w:top w:w="0" w:type="dxa"/>
            <w:left w:w="108" w:type="dxa"/>
            <w:bottom w:w="0" w:type="dxa"/>
            <w:right w:w="108" w:type="dxa"/>
          </w:tblCellMar>
        </w:tblPrEx>
        <w:trPr>
          <w:trHeight w:val="518"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第18周</w:t>
            </w:r>
          </w:p>
        </w:tc>
        <w:tc>
          <w:tcPr>
            <w:tcW w:w="472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练习十三、复习</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514"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第19周</w:t>
            </w:r>
          </w:p>
        </w:tc>
        <w:tc>
          <w:tcPr>
            <w:tcW w:w="472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期末复习</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元旦放假</w:t>
            </w:r>
          </w:p>
        </w:tc>
      </w:tr>
      <w:tr>
        <w:tblPrEx>
          <w:tblCellMar>
            <w:top w:w="0" w:type="dxa"/>
            <w:left w:w="108" w:type="dxa"/>
            <w:bottom w:w="0" w:type="dxa"/>
            <w:right w:w="108" w:type="dxa"/>
          </w:tblCellMar>
        </w:tblPrEx>
        <w:trPr>
          <w:trHeight w:val="514"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20</w:t>
            </w:r>
            <w:r>
              <w:rPr>
                <w:rFonts w:hint="eastAsia" w:ascii="宋体" w:hAnsi="宋体" w:eastAsia="宋体" w:cs="宋体"/>
                <w:sz w:val="21"/>
                <w:szCs w:val="21"/>
              </w:rPr>
              <w:t>周</w:t>
            </w:r>
          </w:p>
        </w:tc>
        <w:tc>
          <w:tcPr>
            <w:tcW w:w="472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期末复习</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Hans"/>
              </w:rPr>
            </w:pPr>
          </w:p>
        </w:tc>
      </w:tr>
      <w:tr>
        <w:tblPrEx>
          <w:tblCellMar>
            <w:top w:w="0" w:type="dxa"/>
            <w:left w:w="108" w:type="dxa"/>
            <w:bottom w:w="0" w:type="dxa"/>
            <w:right w:w="108" w:type="dxa"/>
          </w:tblCellMar>
        </w:tblPrEx>
        <w:trPr>
          <w:trHeight w:val="514" w:hRule="atLeast"/>
        </w:trPr>
        <w:tc>
          <w:tcPr>
            <w:tcW w:w="14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21</w:t>
            </w:r>
            <w:r>
              <w:rPr>
                <w:rFonts w:hint="eastAsia" w:ascii="宋体" w:hAnsi="宋体" w:eastAsia="宋体" w:cs="宋体"/>
                <w:sz w:val="21"/>
                <w:szCs w:val="21"/>
              </w:rPr>
              <w:t>周</w:t>
            </w:r>
          </w:p>
        </w:tc>
        <w:tc>
          <w:tcPr>
            <w:tcW w:w="472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期末复习</w:t>
            </w:r>
          </w:p>
        </w:tc>
        <w:tc>
          <w:tcPr>
            <w:tcW w:w="206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Hans"/>
              </w:rPr>
            </w:pPr>
          </w:p>
        </w:tc>
      </w:tr>
    </w:tbl>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p>
    <w:p>
      <w:pPr>
        <w:keepNext w:val="0"/>
        <w:keepLines w:val="0"/>
        <w:pageBreakBefore w:val="0"/>
        <w:widowControl/>
        <w:kinsoku/>
        <w:wordWrap/>
        <w:overflowPunct/>
        <w:topLinePunct w:val="0"/>
        <w:autoSpaceDE/>
        <w:autoSpaceDN/>
        <w:bidi w:val="0"/>
        <w:adjustRightInd/>
        <w:snapToGrid/>
        <w:spacing w:line="360" w:lineRule="exact"/>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E8874"/>
    <w:multiLevelType w:val="singleLevel"/>
    <w:tmpl w:val="C7DE8874"/>
    <w:lvl w:ilvl="0" w:tentative="0">
      <w:start w:val="5"/>
      <w:numFmt w:val="chineseCounting"/>
      <w:suff w:val="nothing"/>
      <w:lvlText w:val="%1、"/>
      <w:lvlJc w:val="left"/>
      <w:rPr>
        <w:rFonts w:hint="eastAsia"/>
      </w:rPr>
    </w:lvl>
  </w:abstractNum>
  <w:abstractNum w:abstractNumId="1">
    <w:nsid w:val="3F9EFF06"/>
    <w:multiLevelType w:val="singleLevel"/>
    <w:tmpl w:val="3F9EFF0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FD7E1E0B"/>
    <w:rsid w:val="0A8F64C7"/>
    <w:rsid w:val="2DED253E"/>
    <w:rsid w:val="66AF5F72"/>
    <w:rsid w:val="67F77850"/>
    <w:rsid w:val="6AB434AF"/>
    <w:rsid w:val="77D7F25F"/>
    <w:rsid w:val="7B6B1FE7"/>
    <w:rsid w:val="7FD360D9"/>
    <w:rsid w:val="8FFBE451"/>
    <w:rsid w:val="B1F32022"/>
    <w:rsid w:val="F65B4CDE"/>
    <w:rsid w:val="F6BE8D1B"/>
    <w:rsid w:val="F78F211F"/>
    <w:rsid w:val="F7EFE8E8"/>
    <w:rsid w:val="FCE7E165"/>
    <w:rsid w:val="FCFBA112"/>
    <w:rsid w:val="FD7E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2377</Words>
  <Characters>2571</Characters>
  <Lines>0</Lines>
  <Paragraphs>0</Paragraphs>
  <TotalTime>3</TotalTime>
  <ScaleCrop>false</ScaleCrop>
  <LinksUpToDate>false</LinksUpToDate>
  <CharactersWithSpaces>2589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2022-08-30T16:14:00Z</dcterms:created>
  <dc:creator>蒋·快快</dc:creator>
  <cp:lastModifiedBy>27436</cp:lastModifiedBy>
  <dcterms:modified xsi:type="dcterms:W3CDTF">2023-08-30T08:04:08Z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7170BDEE5A3047E7BFB9C0E80CEB8C31_13</vt:lpwstr>
  </property>
</Properties>
</file>