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常州市新北区吕墅中学学生校服采购项目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中标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(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成交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)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4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一、项目编号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: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ZJZC2022205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4" w:lineRule="auto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二、项目名称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: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常州市新北区吕墅中学学生校服采购项目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4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中标(成交)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4" w:lineRule="auto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供应商名称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:江苏凤翔服饰有限公司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4" w:lineRule="auto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统一社会信用代码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:91320411714010884N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供应商地址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:常州市新北区孟河镇九龙路2号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中标(成交)</w:t>
      </w:r>
      <w:r>
        <w:rPr>
          <w:rFonts w:hint="eastAsia" w:ascii="宋体" w:hAnsi="宋体" w:eastAsia="宋体" w:cs="宋体"/>
          <w:sz w:val="28"/>
          <w:szCs w:val="28"/>
        </w:rPr>
        <w:t>金额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: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人民币捌佰壹拾元整/套(￥810元/套)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4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vertAlign w:val="baseline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四、主要标的信息</w:t>
      </w:r>
    </w:p>
    <w:tbl>
      <w:tblPr>
        <w:tblStyle w:val="3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4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4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名称: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夏装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男/女短袖T恤、男/女夏装长裤)、春秋装(男/女春秋运动上衣、男/女春秋运动裤)、冬装(男/女冲锋衣(可脱卸)、男/女冬裤)。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4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品牌: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定制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4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规格型号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、款式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详见附件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报价明细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4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数量: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详见附件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报价明细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4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价格: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人民币捌佰壹拾元整/套(￥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810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元/套)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4" w:lineRule="auto"/>
              <w:jc w:val="lef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服务年限: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二年，合同一年一签。一年服务期满经采购人考核合格后，方可续签下一年度合同。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4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质量标准: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①校服达到GB18401《国家纺织产品基本安全技术规范》、GB31701《婴幼儿及儿童纺织产品安全技术规范》、GB/T31888《中小学生校服》等国家标准、规范的要求，符合项目所在地政府有关特殊要求，同时满足采购人使用要求，保证能通过采购人的质量验收、竣工验收等各类验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4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检测项目: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成份、甲醛、PH值、耐水色牢度等。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4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售后服务: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1.在投入使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用后二年内，进行售后跟踪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，出现质量问题，供应商需在24小时内解决或提供解决方案。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4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2.货物到达交货地点后，采购人负责验收，实行“双送检”制度。在供应商送检的基础上，采购人随机抽取一定数量的校服送法定检验机构检验，检验费按照教育主管部门相关文件执行。若抽检不合格将企业列入“黑名单”，全区教育系统3年内不得向“黑名单”企业采购货物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34" w:lineRule="auto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评审专家名单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34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翟支江、刘亚、盛洪良。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34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、公告期限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34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七、其他补充事宜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无。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、凡对本次公告内容提出询问，请按以下方式联系。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t>1.采购人信息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br w:type="textWrapping"/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t>名称:常州市新北区吕墅中学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34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t>地址:常州市新北区薛家镇吕南路26号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34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t>联系人:盛老师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34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t>2.采购代理机构信息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br w:type="textWrapping"/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t>名称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eastAsia="zh-CN"/>
        </w:rPr>
        <w:t>: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 xml:space="preserve">常州中金招投标有限公司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br w:type="textWrapping"/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t>地址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eastAsia="zh-CN"/>
        </w:rPr>
        <w:t>: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>常州市新北区通江南路299号教育园区1号楼4楼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br w:type="textWrapping"/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t>联系方式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eastAsia="zh-CN"/>
        </w:rPr>
        <w:t>: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>0519-85958666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br w:type="textWrapping"/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t>3.项目联系方式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br w:type="textWrapping"/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t>项目联系人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eastAsia="zh-CN"/>
        </w:rPr>
        <w:t>: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t>潘女士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36" w:lineRule="auto"/>
        <w:ind w:lef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</w:rPr>
        <w:t>电话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eastAsia="zh-CN"/>
        </w:rPr>
        <w:t>: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 w:eastAsia="zh-CN"/>
        </w:rPr>
        <w:t xml:space="preserve">0519-85958666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九、附件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br w:type="textWrapping"/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报价明细如下：</w:t>
      </w:r>
    </w:p>
    <w:tbl>
      <w:tblPr>
        <w:tblStyle w:val="3"/>
        <w:tblW w:w="49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739"/>
        <w:gridCol w:w="2087"/>
        <w:gridCol w:w="782"/>
        <w:gridCol w:w="945"/>
        <w:gridCol w:w="870"/>
        <w:gridCol w:w="810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校服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10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面料成分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单价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小计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参考图片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2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夏装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男/女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短袖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br w:type="textWrapping"/>
            </w:r>
          </w:p>
        </w:tc>
        <w:tc>
          <w:tcPr>
            <w:tcW w:w="1051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精梳棉97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氨纶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3%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件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70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140</w:t>
            </w:r>
          </w:p>
        </w:tc>
        <w:tc>
          <w:tcPr>
            <w:tcW w:w="102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inline distT="0" distB="0" distL="114300" distR="114300">
                  <wp:extent cx="1033780" cy="1240790"/>
                  <wp:effectExtent l="0" t="0" r="13970" b="16510"/>
                  <wp:docPr id="26" name="图片 26" descr="6dcfb13f0a4059ff4a3f021686d5a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6dcfb13f0a4059ff4a3f021686d5a8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32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男/女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夏装长裤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br w:type="textWrapping"/>
            </w:r>
          </w:p>
        </w:tc>
        <w:tc>
          <w:tcPr>
            <w:tcW w:w="1051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纱卡、60%棉、40%聚酯纤维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条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120</w:t>
            </w:r>
          </w:p>
        </w:tc>
        <w:tc>
          <w:tcPr>
            <w:tcW w:w="10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32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秋装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女运动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上衣</w:t>
            </w:r>
          </w:p>
        </w:tc>
        <w:tc>
          <w:tcPr>
            <w:tcW w:w="1051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空气层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健康布、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，40%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聚酯纤维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件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102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inline distT="0" distB="0" distL="114300" distR="114300">
                  <wp:extent cx="1183640" cy="1327785"/>
                  <wp:effectExtent l="0" t="0" r="16510" b="5715"/>
                  <wp:docPr id="27" name="图片 27" descr="5dae9ebcc43f2de6448e157a0ea75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5dae9ebcc43f2de6448e157a0ea755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32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女运动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裤</w:t>
            </w:r>
          </w:p>
        </w:tc>
        <w:tc>
          <w:tcPr>
            <w:tcW w:w="1051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空气层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健康布、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，40%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聚酯纤维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条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70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70</w:t>
            </w:r>
          </w:p>
        </w:tc>
        <w:tc>
          <w:tcPr>
            <w:tcW w:w="10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325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冬装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女冲锋衣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可脱卸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051" w:type="pc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100%聚酯纤维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里料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100%聚酯纤维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290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290</w:t>
            </w:r>
          </w:p>
        </w:tc>
        <w:tc>
          <w:tcPr>
            <w:tcW w:w="102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inline distT="0" distB="0" distL="114300" distR="114300">
                  <wp:extent cx="1134110" cy="1346835"/>
                  <wp:effectExtent l="0" t="0" r="8890" b="5715"/>
                  <wp:docPr id="28" name="图片 28" descr="efd8f56c81b80fc005ce2db9f7e2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efd8f56c81b80fc005ce2db9f7e27d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25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8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冬裤</w:t>
            </w:r>
          </w:p>
        </w:tc>
        <w:tc>
          <w:tcPr>
            <w:tcW w:w="1051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面料:复合摇粒绒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面层:100%棉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里层:100%聚酯纤维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102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1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合计</w:t>
            </w:r>
          </w:p>
        </w:tc>
        <w:tc>
          <w:tcPr>
            <w:tcW w:w="3798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大写: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人民币捌佰壹拾元整每套；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小写:￥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810元/套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8F9CA4"/>
    <w:multiLevelType w:val="singleLevel"/>
    <w:tmpl w:val="458F9CA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YmNlMDQ5NDlkODE3MWU2ZWEyZmM1ZDJjNzA1MTAifQ=="/>
  </w:docVars>
  <w:rsids>
    <w:rsidRoot w:val="792376E5"/>
    <w:rsid w:val="627666FF"/>
    <w:rsid w:val="792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1031</Words>
  <Characters>1172</Characters>
  <Lines>0</Lines>
  <Paragraphs>0</Paragraphs>
  <TotalTime>5</TotalTime>
  <ScaleCrop>false</ScaleCrop>
  <LinksUpToDate>false</LinksUpToDate>
  <CharactersWithSpaces>1176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2022-12-01T07:30:00Z</dcterms:created>
  <dc:creator>小倪</dc:creator>
  <cp:lastModifiedBy>小倪</cp:lastModifiedBy>
  <dcterms:modified xsi:type="dcterms:W3CDTF">2022-12-01T07:36:52Z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4062238B65464786924F1C79013C2756</vt:lpwstr>
  </property>
</Properties>
</file>