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44"/>
          <w:szCs w:val="44"/>
        </w:rPr>
      </w:pPr>
      <w:r>
        <w:rPr>
          <w:rFonts w:hint="eastAsia" w:ascii="方正小标宋简体" w:eastAsia="方正小标宋简体"/>
          <w:b/>
          <w:sz w:val="44"/>
          <w:szCs w:val="44"/>
        </w:rPr>
        <w:t>教 研 活 动 记 录</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0"/>
        <w:gridCol w:w="1080"/>
        <w:gridCol w:w="1072"/>
        <w:gridCol w:w="126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28" w:type="dxa"/>
            <w:noWrap w:val="0"/>
            <w:vAlign w:val="center"/>
          </w:tcPr>
          <w:p>
            <w:pPr>
              <w:rPr>
                <w:rFonts w:hint="eastAsia" w:ascii="方正仿宋简体" w:eastAsia="方正仿宋简体"/>
                <w:sz w:val="28"/>
                <w:szCs w:val="28"/>
              </w:rPr>
            </w:pPr>
            <w:r>
              <w:rPr>
                <w:rFonts w:hint="eastAsia" w:ascii="方正仿宋简体" w:eastAsia="方正仿宋简体"/>
                <w:sz w:val="28"/>
                <w:szCs w:val="28"/>
              </w:rPr>
              <w:t>日期</w:t>
            </w:r>
          </w:p>
        </w:tc>
        <w:tc>
          <w:tcPr>
            <w:tcW w:w="2700" w:type="dxa"/>
            <w:noWrap w:val="0"/>
            <w:vAlign w:val="center"/>
          </w:tcPr>
          <w:p>
            <w:pPr>
              <w:jc w:val="center"/>
              <w:rPr>
                <w:rFonts w:hint="eastAsia" w:ascii="方正仿宋简体" w:eastAsia="方正仿宋简体"/>
                <w:sz w:val="28"/>
                <w:szCs w:val="28"/>
              </w:rPr>
            </w:pPr>
            <w:r>
              <w:rPr>
                <w:rFonts w:hint="eastAsia" w:ascii="方正仿宋简体" w:eastAsia="方正仿宋简体"/>
                <w:sz w:val="28"/>
                <w:szCs w:val="28"/>
                <w:lang w:val="en-US" w:eastAsia="zh-CN"/>
              </w:rPr>
              <w:t>第14周</w:t>
            </w:r>
          </w:p>
        </w:tc>
        <w:tc>
          <w:tcPr>
            <w:tcW w:w="1080" w:type="dxa"/>
            <w:noWrap w:val="0"/>
            <w:vAlign w:val="center"/>
          </w:tcPr>
          <w:p>
            <w:pPr>
              <w:rPr>
                <w:rFonts w:hint="eastAsia" w:ascii="方正仿宋简体" w:eastAsia="方正仿宋简体"/>
                <w:sz w:val="28"/>
                <w:szCs w:val="28"/>
              </w:rPr>
            </w:pPr>
            <w:r>
              <w:rPr>
                <w:rFonts w:hint="eastAsia" w:ascii="方正仿宋简体" w:eastAsia="方正仿宋简体"/>
                <w:sz w:val="28"/>
                <w:szCs w:val="28"/>
              </w:rPr>
              <w:t>主持人</w:t>
            </w:r>
          </w:p>
        </w:tc>
        <w:tc>
          <w:tcPr>
            <w:tcW w:w="1072" w:type="dxa"/>
            <w:noWrap w:val="0"/>
            <w:vAlign w:val="center"/>
          </w:tcPr>
          <w:p>
            <w:pPr>
              <w:jc w:val="center"/>
              <w:rPr>
                <w:rFonts w:hint="eastAsia" w:ascii="方正仿宋简体" w:eastAsia="方正仿宋简体"/>
                <w:sz w:val="28"/>
                <w:szCs w:val="28"/>
                <w:lang w:eastAsia="zh-CN"/>
              </w:rPr>
            </w:pPr>
            <w:r>
              <w:rPr>
                <w:rFonts w:hint="eastAsia" w:ascii="方正仿宋简体" w:eastAsia="方正仿宋简体"/>
                <w:sz w:val="28"/>
                <w:szCs w:val="28"/>
                <w:lang w:val="en-US" w:eastAsia="zh-CN"/>
              </w:rPr>
              <w:t>沈建平</w:t>
            </w:r>
          </w:p>
        </w:tc>
        <w:tc>
          <w:tcPr>
            <w:tcW w:w="1268" w:type="dxa"/>
            <w:noWrap w:val="0"/>
            <w:vAlign w:val="center"/>
          </w:tcPr>
          <w:p>
            <w:pPr>
              <w:spacing w:line="300" w:lineRule="exact"/>
              <w:rPr>
                <w:rFonts w:hint="eastAsia" w:ascii="方正仿宋简体" w:eastAsia="方正仿宋简体"/>
                <w:sz w:val="28"/>
                <w:szCs w:val="28"/>
              </w:rPr>
            </w:pPr>
            <w:r>
              <w:rPr>
                <w:rFonts w:hint="eastAsia" w:ascii="方正仿宋简体" w:eastAsia="方正仿宋简体"/>
                <w:sz w:val="28"/>
                <w:szCs w:val="28"/>
              </w:rPr>
              <w:t>出席</w:t>
            </w:r>
          </w:p>
          <w:p>
            <w:pPr>
              <w:spacing w:line="300" w:lineRule="exact"/>
              <w:rPr>
                <w:rFonts w:hint="eastAsia" w:ascii="方正仿宋简体" w:eastAsia="方正仿宋简体"/>
                <w:sz w:val="28"/>
                <w:szCs w:val="28"/>
              </w:rPr>
            </w:pPr>
            <w:r>
              <w:rPr>
                <w:rFonts w:hint="eastAsia" w:ascii="方正仿宋简体" w:eastAsia="方正仿宋简体"/>
                <w:sz w:val="28"/>
                <w:szCs w:val="28"/>
              </w:rPr>
              <w:t>人员</w:t>
            </w:r>
          </w:p>
        </w:tc>
        <w:tc>
          <w:tcPr>
            <w:tcW w:w="1620" w:type="dxa"/>
            <w:noWrap w:val="0"/>
            <w:vAlign w:val="center"/>
          </w:tcPr>
          <w:p>
            <w:pPr>
              <w:jc w:val="center"/>
              <w:rPr>
                <w:rFonts w:hint="eastAsia" w:ascii="方正仿宋简体" w:eastAsia="方正仿宋简体"/>
                <w:sz w:val="28"/>
                <w:szCs w:val="28"/>
              </w:rPr>
            </w:pPr>
            <w:r>
              <w:rPr>
                <w:rFonts w:hint="eastAsia" w:ascii="方正仿宋简体" w:eastAsia="方正仿宋简体"/>
                <w:sz w:val="28"/>
                <w:szCs w:val="28"/>
                <w:lang w:val="en-US" w:eastAsia="zh-CN"/>
              </w:rPr>
              <w:t>体育</w:t>
            </w:r>
            <w:r>
              <w:rPr>
                <w:rFonts w:hint="eastAsia" w:ascii="方正仿宋简体" w:eastAsia="方正仿宋简体"/>
                <w:sz w:val="28"/>
                <w:szCs w:val="28"/>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568" w:type="dxa"/>
            <w:gridSpan w:val="6"/>
            <w:noWrap w:val="0"/>
            <w:vAlign w:val="center"/>
          </w:tcPr>
          <w:p>
            <w:pPr>
              <w:rPr>
                <w:rFonts w:hint="default" w:ascii="方正仿宋简体" w:eastAsia="方正仿宋简体"/>
                <w:sz w:val="32"/>
                <w:szCs w:val="32"/>
                <w:lang w:val="en-US"/>
              </w:rPr>
            </w:pPr>
            <w:r>
              <w:rPr>
                <w:rFonts w:hint="eastAsia" w:ascii="方正仿宋简体" w:eastAsia="方正仿宋简体"/>
                <w:sz w:val="28"/>
                <w:szCs w:val="28"/>
              </w:rPr>
              <w:t>内容：</w:t>
            </w:r>
            <w:r>
              <w:rPr>
                <w:rFonts w:hint="eastAsia" w:ascii="方正仿宋简体" w:eastAsia="方正仿宋简体"/>
                <w:sz w:val="28"/>
                <w:szCs w:val="28"/>
                <w:lang w:val="en-US" w:eastAsia="zh-CN"/>
              </w:rPr>
              <w:t>高中体育模块教学设计（篮球）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7" w:hRule="atLeast"/>
        </w:trPr>
        <w:tc>
          <w:tcPr>
            <w:tcW w:w="8568" w:type="dxa"/>
            <w:gridSpan w:val="6"/>
            <w:noWrap w:val="0"/>
            <w:vAlign w:val="top"/>
          </w:tcPr>
          <w:p>
            <w:pPr>
              <w:widowControl/>
              <w:shd w:val="clear" w:color="auto" w:fill="FFFFFF"/>
              <w:spacing w:line="360" w:lineRule="atLeas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沈建平</w:t>
            </w:r>
            <w:r>
              <w:rPr>
                <w:rFonts w:hint="eastAsia" w:ascii="宋体" w:hAnsi="宋体" w:eastAsia="宋体" w:cs="宋体"/>
                <w:b w:val="0"/>
                <w:bCs w:val="0"/>
                <w:sz w:val="28"/>
                <w:szCs w:val="28"/>
                <w:lang w:val="en-US" w:eastAsia="zh-CN"/>
              </w:rPr>
              <w:t>老师对整个学期的教学目标和教学重点进行了阐述</w:t>
            </w:r>
            <w:r>
              <w:rPr>
                <w:rFonts w:hint="eastAsia" w:ascii="宋体" w:hAnsi="宋体" w:eastAsia="宋体" w:cs="宋体"/>
                <w:sz w:val="28"/>
                <w:szCs w:val="28"/>
                <w:lang w:val="en-US" w:eastAsia="zh-CN"/>
              </w:rPr>
              <w:t>。</w:t>
            </w:r>
          </w:p>
          <w:p>
            <w:pPr>
              <w:widowControl/>
              <w:numPr>
                <w:ilvl w:val="0"/>
                <w:numId w:val="1"/>
              </w:numPr>
              <w:shd w:val="clear" w:color="auto" w:fill="FFFFFF"/>
              <w:spacing w:line="360" w:lineRule="atLeas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教学内容：</w:t>
            </w:r>
          </w:p>
          <w:p>
            <w:pPr>
              <w:widowControl/>
              <w:numPr>
                <w:ilvl w:val="0"/>
                <w:numId w:val="0"/>
              </w:numPr>
              <w:shd w:val="clear" w:color="auto" w:fill="FFFFFF"/>
              <w:spacing w:line="360" w:lineRule="atLeas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1、基本技术：</w:t>
            </w:r>
            <w:r>
              <w:rPr>
                <w:rFonts w:hint="eastAsia" w:ascii="宋体" w:hAnsi="宋体" w:eastAsia="宋体" w:cs="宋体"/>
                <w:sz w:val="28"/>
                <w:szCs w:val="28"/>
              </w:rPr>
              <w:t>移动、传接球、运球、行进间、运球、单手肩上投</w:t>
            </w:r>
            <w:r>
              <w:rPr>
                <w:rFonts w:hint="eastAsia" w:ascii="宋体" w:hAnsi="宋体" w:eastAsia="宋体" w:cs="宋体"/>
                <w:sz w:val="28"/>
                <w:szCs w:val="28"/>
                <w:lang w:val="en-US" w:eastAsia="zh-CN"/>
              </w:rPr>
              <w:t>篮</w:t>
            </w:r>
          </w:p>
          <w:p>
            <w:pPr>
              <w:widowControl/>
              <w:shd w:val="clear" w:color="auto" w:fill="FFFFFF"/>
              <w:spacing w:line="400" w:lineRule="exact"/>
              <w:jc w:val="left"/>
              <w:rPr>
                <w:rFonts w:hint="eastAsia" w:ascii="宋体" w:hAnsi="宋体" w:eastAsia="宋体" w:cs="宋体"/>
                <w:sz w:val="28"/>
                <w:szCs w:val="28"/>
              </w:rPr>
            </w:pPr>
            <w:r>
              <w:rPr>
                <w:rFonts w:hint="eastAsia" w:ascii="宋体" w:hAnsi="宋体" w:eastAsia="宋体" w:cs="宋体"/>
                <w:sz w:val="28"/>
                <w:szCs w:val="28"/>
                <w:lang w:val="en-US" w:eastAsia="zh-CN"/>
              </w:rPr>
              <w:t>2、基本战术：</w:t>
            </w:r>
            <w:r>
              <w:rPr>
                <w:rFonts w:hint="eastAsia" w:ascii="宋体" w:hAnsi="宋体" w:eastAsia="宋体" w:cs="宋体"/>
                <w:sz w:val="28"/>
                <w:szCs w:val="28"/>
              </w:rPr>
              <w:t>二攻一、一防二、三攻二、二防三</w:t>
            </w:r>
          </w:p>
          <w:p>
            <w:pPr>
              <w:widowControl/>
              <w:shd w:val="clear" w:color="auto" w:fill="FFFFFF"/>
              <w:spacing w:line="400" w:lineRule="exact"/>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比赛重点规则简介:比赛通则、违例、犯规。</w:t>
            </w:r>
          </w:p>
          <w:p>
            <w:pPr>
              <w:widowControl/>
              <w:shd w:val="clear" w:color="auto" w:fill="FFFFFF"/>
              <w:spacing w:line="4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二、教学目标：</w:t>
            </w:r>
          </w:p>
          <w:p>
            <w:pPr>
              <w:widowControl/>
              <w:shd w:val="clear" w:color="auto" w:fill="FFFFFF"/>
              <w:spacing w:line="400" w:lineRule="exact"/>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使学生进一步了解篮球运动，培养学生对篮球运动的兴趣。</w:t>
            </w:r>
          </w:p>
          <w:p>
            <w:pPr>
              <w:widowControl/>
              <w:shd w:val="clear" w:color="auto" w:fill="FFFFFF"/>
              <w:spacing w:line="400" w:lineRule="exact"/>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学习移动行进间双手胸前传球、行进间运球单手肩上投海技术和传切配合、二攻一、一防二三攻二、二防三城木，使学生军耀基技木和教学简单战术配合，掌握和运用简单的比赛规则。</w:t>
            </w:r>
          </w:p>
          <w:p>
            <w:pPr>
              <w:widowControl/>
              <w:shd w:val="clear" w:color="auto" w:fill="FFFFFF"/>
              <w:spacing w:line="400" w:lineRule="exact"/>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通过篮球运动发展学生的速度、耐力、力量、灵敏等身体素质和跑、跌、投的能力，提高学生的体能。</w:t>
            </w:r>
            <w:r>
              <w:rPr>
                <w:rFonts w:hint="eastAsia" w:ascii="宋体" w:hAnsi="宋体" w:eastAsia="宋体" w:cs="宋体"/>
                <w:sz w:val="28"/>
                <w:szCs w:val="28"/>
              </w:rPr>
              <w:br w:type="textWrapping"/>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通过篮球游戏与比赛，使学生体会篮球运动的乐趣，培养学生对篮球运动的兴趣与爱好,培养学生团结合作、机智果断、勇于拼搏的良好心理品质和社会适应能力。</w:t>
            </w:r>
          </w:p>
          <w:p>
            <w:pPr>
              <w:widowControl/>
              <w:shd w:val="clear" w:color="auto" w:fill="FFFFFF"/>
              <w:spacing w:line="4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三、教学策略：</w:t>
            </w:r>
          </w:p>
          <w:p>
            <w:pPr>
              <w:widowControl/>
              <w:shd w:val="clear" w:color="auto" w:fill="FFFFFF"/>
              <w:spacing w:line="400" w:lineRule="exact"/>
              <w:jc w:val="left"/>
              <w:rPr>
                <w:rFonts w:hint="eastAsia" w:ascii="宋体" w:hAnsi="宋体" w:eastAsia="宋体" w:cs="宋体"/>
                <w:sz w:val="28"/>
                <w:szCs w:val="28"/>
              </w:rPr>
            </w:pPr>
            <w:r>
              <w:rPr>
                <w:rFonts w:hint="eastAsia" w:ascii="宋体" w:hAnsi="宋体" w:eastAsia="宋体" w:cs="宋体"/>
                <w:sz w:val="28"/>
                <w:szCs w:val="28"/>
              </w:rPr>
              <w:t>1激发学生 对该项目的练习兴趣，较为系统的学习和掌握篮球运动的基本技术，基本战术、并能够在比赛中恰当运用。</w:t>
            </w:r>
            <w:r>
              <w:rPr>
                <w:rFonts w:hint="eastAsia" w:ascii="宋体" w:hAnsi="宋体" w:eastAsia="宋体" w:cs="宋体"/>
                <w:sz w:val="28"/>
                <w:szCs w:val="28"/>
              </w:rPr>
              <w:br w:type="textWrapping"/>
            </w:r>
            <w:r>
              <w:rPr>
                <w:rFonts w:hint="eastAsia" w:ascii="宋体" w:hAnsi="宋体" w:eastAsia="宋体" w:cs="宋体"/>
                <w:sz w:val="28"/>
                <w:szCs w:val="28"/>
              </w:rPr>
              <w:t>2在教学中教师引导学生将已学的基本技术熟练灵活的运用在教学比赛中。让学生在运动实践中提高技术、战术的运用，培养学生的战术意识、提高体能、培养良好的心理品质与团结协作的团队精神。</w:t>
            </w:r>
          </w:p>
          <w:p>
            <w:pPr>
              <w:widowControl/>
              <w:shd w:val="clear" w:color="auto" w:fill="FFFFFF"/>
              <w:spacing w:line="400" w:lineRule="exact"/>
              <w:jc w:val="left"/>
              <w:rPr>
                <w:rFonts w:hint="default" w:ascii="宋体" w:hAnsi="宋体" w:eastAsia="宋体" w:cs="宋体"/>
                <w:sz w:val="24"/>
                <w:szCs w:val="24"/>
                <w:lang w:val="en-US" w:eastAsia="zh-CN"/>
              </w:rPr>
            </w:pPr>
            <w:r>
              <w:rPr>
                <w:rFonts w:hint="eastAsia" w:ascii="宋体" w:hAnsi="宋体" w:eastAsia="宋体" w:cs="宋体"/>
                <w:sz w:val="28"/>
                <w:szCs w:val="28"/>
              </w:rPr>
              <w:t>3采用自主学习、合作学习、探究学习等方法，激发学生学习的积极主动性，提高课堂效益。</w:t>
            </w:r>
            <w:r>
              <w:rPr>
                <w:rFonts w:hint="eastAsia" w:ascii="宋体" w:hAnsi="宋体" w:eastAsia="宋体" w:cs="宋体"/>
                <w:sz w:val="28"/>
                <w:szCs w:val="28"/>
              </w:rPr>
              <w:br w:type="textWrapping"/>
            </w:r>
            <w:r>
              <w:rPr>
                <w:rFonts w:hint="eastAsia" w:ascii="宋体" w:hAnsi="宋体" w:eastAsia="宋体" w:cs="宋体"/>
                <w:sz w:val="28"/>
                <w:szCs w:val="28"/>
              </w:rPr>
              <w:t>4根据学生技术水平的不同，合理调整教学内容、教学进度及教学要求，以促进不同层次学生各有所得，不断提高发展。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F7D20"/>
    <w:multiLevelType w:val="singleLevel"/>
    <w:tmpl w:val="245F7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35BD5"/>
    <w:rsid w:val="2B33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2020-07-02T02:00:00Z</dcterms:created>
  <dc:creator>Gentleman</dc:creator>
  <cp:lastModifiedBy>Gentleman</cp:lastModifiedBy>
  <dcterms:modified xsi:type="dcterms:W3CDTF">2020-07-02T02:00:48Z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