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rPr>
          <w:rFonts w:hint="default"/>
        </w:rPr>
        <w:t>法拉第电磁感应定律教学反思</w:t>
      </w:r>
    </w:p>
    <w:p>
      <w:pPr>
        <w:ind w:firstLine="480" w:firstLineChars="200"/>
        <w:jc w:val="left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本堂课的目的是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能应用法拉第电磁感应定律E＝n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eq \f(ΔΦ,Δt)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和导线切割磁感线产生电动势公式E＝Blv计算感应电动势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解决电荷量的计算，安培力的计算。从学生的反映来看，课堂气氛比较活跃，学生能积极思考，教学效果比较好。学生在判断电容器极板带电情况时出现了意想不到的问题。课堂上学生出错，教师不用怕，其实错误也是一种教学资源，教师要好好利用。当学生出现错误时，教师不光要讲解正确的解题方法，还要找出学生错误的原因。时概念不清、还是逻辑运算问题，帮助学生分析，这样才能让学生真正掌握知识，正确应用物理知识解决问题。解决问题有很多方法，教师应帮助学生找出最优的解决问题的方法，让学生归纳、总结、体会解决问题的一般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2019-12-11T00:14:44Z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