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B" w:rsidRDefault="0090017D">
      <w:pPr>
        <w:snapToGrid w:val="0"/>
        <w:spacing w:line="268" w:lineRule="auto"/>
        <w:jc w:val="center"/>
        <w:rPr>
          <w:rFonts w:ascii="仿宋_GB2312" w:hAnsi="仿宋_GB2312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6"/>
          <w:szCs w:val="36"/>
        </w:rPr>
        <w:t>新北区</w:t>
      </w:r>
      <w:r>
        <w:rPr>
          <w:rFonts w:ascii="宋体" w:hAnsi="宋体" w:hint="eastAsia"/>
          <w:b/>
          <w:bCs/>
          <w:sz w:val="36"/>
          <w:szCs w:val="36"/>
        </w:rPr>
        <w:t>中学生物优秀教师培育室</w:t>
      </w:r>
      <w:r>
        <w:rPr>
          <w:rFonts w:ascii="宋体" w:hAnsi="宋体" w:hint="eastAsia"/>
          <w:b/>
          <w:bCs/>
          <w:sz w:val="32"/>
          <w:szCs w:val="32"/>
        </w:rPr>
        <w:t>第</w:t>
      </w:r>
      <w:r>
        <w:rPr>
          <w:rFonts w:ascii="宋体" w:hAnsi="宋体" w:hint="eastAsia"/>
          <w:b/>
          <w:bCs/>
          <w:sz w:val="32"/>
          <w:szCs w:val="32"/>
        </w:rPr>
        <w:t>21</w:t>
      </w:r>
      <w:r>
        <w:rPr>
          <w:rFonts w:ascii="宋体" w:hAnsi="宋体" w:hint="eastAsia"/>
          <w:b/>
          <w:bCs/>
          <w:sz w:val="32"/>
          <w:szCs w:val="32"/>
        </w:rPr>
        <w:t>次活动的通知</w:t>
      </w:r>
    </w:p>
    <w:p w:rsidR="00013EAB" w:rsidRDefault="0090017D">
      <w:pPr>
        <w:snapToGrid w:val="0"/>
        <w:spacing w:line="268" w:lineRule="auto"/>
        <w:ind w:firstLineChars="147" w:firstLine="413"/>
        <w:rPr>
          <w:rFonts w:ascii="仿宋_GB2312" w:hAnsi="仿宋_GB2312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一、活动时间：</w:t>
      </w:r>
      <w:r>
        <w:rPr>
          <w:rFonts w:ascii="仿宋_GB2312" w:hAnsi="仿宋_GB2312"/>
          <w:sz w:val="28"/>
          <w:szCs w:val="28"/>
        </w:rPr>
        <w:t>201</w:t>
      </w:r>
      <w:r>
        <w:rPr>
          <w:rFonts w:ascii="仿宋_GB2312" w:hAnsi="仿宋_GB2312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仿宋_GB2312" w:hAnsi="仿宋_GB2312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仿宋_GB2312" w:hAnsi="仿宋_GB2312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仿宋_GB2312" w:hAnsi="仿宋_GB2312" w:hint="eastAsia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周三）下午</w:t>
      </w:r>
      <w:r>
        <w:rPr>
          <w:rFonts w:ascii="宋体" w:hAnsi="宋体" w:hint="eastAsia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仿宋_GB2312" w:hAnsi="仿宋_GB2312" w:hint="eastAsia"/>
          <w:sz w:val="28"/>
          <w:szCs w:val="28"/>
        </w:rPr>
        <w:t>00</w:t>
      </w:r>
      <w:r>
        <w:rPr>
          <w:rFonts w:ascii="仿宋_GB2312" w:hAnsi="仿宋_GB2312"/>
          <w:sz w:val="28"/>
          <w:szCs w:val="28"/>
        </w:rPr>
        <w:t>—</w:t>
      </w:r>
      <w:r>
        <w:rPr>
          <w:rFonts w:ascii="仿宋_GB2312" w:hAnsi="仿宋_GB2312" w:hint="eastAsia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仿宋_GB2312" w:hAnsi="仿宋_GB2312"/>
          <w:sz w:val="28"/>
          <w:szCs w:val="28"/>
        </w:rPr>
        <w:t>30</w:t>
      </w:r>
    </w:p>
    <w:p w:rsidR="00013EAB" w:rsidRDefault="0090017D">
      <w:pPr>
        <w:snapToGrid w:val="0"/>
        <w:spacing w:line="268" w:lineRule="auto"/>
        <w:ind w:firstLineChars="350" w:firstLine="984"/>
        <w:rPr>
          <w:rFonts w:ascii="仿宋_GB2312" w:hAnsi="仿宋_GB2312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报到时间：</w:t>
      </w:r>
      <w:r>
        <w:rPr>
          <w:rFonts w:ascii="仿宋_GB2312" w:hAnsi="仿宋_GB2312"/>
          <w:sz w:val="28"/>
          <w:szCs w:val="28"/>
        </w:rPr>
        <w:t>201</w:t>
      </w:r>
      <w:r>
        <w:rPr>
          <w:rFonts w:ascii="仿宋_GB2312" w:hAnsi="仿宋_GB2312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仿宋_GB2312" w:hAnsi="仿宋_GB2312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仿宋_GB2312" w:hAnsi="仿宋_GB2312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日（周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三）下午</w:t>
      </w:r>
      <w:r>
        <w:rPr>
          <w:rFonts w:ascii="仿宋_GB2312" w:hAnsi="仿宋_GB2312" w:hint="eastAsia"/>
          <w:sz w:val="28"/>
          <w:szCs w:val="28"/>
        </w:rPr>
        <w:t>13</w:t>
      </w:r>
      <w:r>
        <w:rPr>
          <w:rFonts w:ascii="仿宋_GB2312" w:hAnsi="仿宋_GB2312" w:hint="eastAsia"/>
          <w:sz w:val="28"/>
          <w:szCs w:val="28"/>
        </w:rPr>
        <w:t>：</w:t>
      </w:r>
      <w:r>
        <w:rPr>
          <w:rFonts w:ascii="仿宋_GB2312" w:hAnsi="仿宋_GB2312" w:hint="eastAsia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前</w:t>
      </w:r>
    </w:p>
    <w:p w:rsidR="00013EAB" w:rsidRDefault="0090017D">
      <w:pPr>
        <w:snapToGrid w:val="0"/>
        <w:spacing w:line="268" w:lineRule="auto"/>
        <w:ind w:firstLineChars="100" w:firstLine="28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二、活动</w:t>
      </w:r>
      <w:r>
        <w:rPr>
          <w:rFonts w:ascii="宋体" w:hAnsi="宋体" w:hint="eastAsia"/>
          <w:b/>
          <w:bCs/>
          <w:sz w:val="28"/>
          <w:szCs w:val="28"/>
        </w:rPr>
        <w:t>地点：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集合</w:t>
      </w:r>
      <w:r w:rsidR="009C2B00">
        <w:rPr>
          <w:rFonts w:ascii="宋体" w:hAnsi="宋体" w:hint="eastAsia"/>
          <w:sz w:val="28"/>
          <w:szCs w:val="28"/>
        </w:rPr>
        <w:t>另行通知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00-14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）</w:t>
      </w:r>
    </w:p>
    <w:p w:rsidR="00013EAB" w:rsidRDefault="0090017D">
      <w:pPr>
        <w:snapToGrid w:val="0"/>
        <w:spacing w:line="268" w:lineRule="auto"/>
        <w:ind w:firstLineChars="800" w:firstLine="22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）新桥初中成长交流（</w:t>
      </w:r>
      <w:r>
        <w:rPr>
          <w:rFonts w:ascii="宋体" w:hAnsi="宋体" w:hint="eastAsia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30-16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）</w:t>
      </w:r>
    </w:p>
    <w:p w:rsidR="00013EAB" w:rsidRDefault="0090017D">
      <w:pPr>
        <w:widowControl/>
        <w:snapToGrid w:val="0"/>
        <w:spacing w:line="268" w:lineRule="auto"/>
        <w:ind w:firstLineChars="147" w:firstLine="413"/>
        <w:jc w:val="left"/>
        <w:rPr>
          <w:rFonts w:ascii="仿宋_GB2312" w:hAnsi="宋体" w:cs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三、参加对象：</w:t>
      </w:r>
    </w:p>
    <w:p w:rsidR="00013EAB" w:rsidRDefault="0090017D">
      <w:pPr>
        <w:snapToGrid w:val="0"/>
        <w:spacing w:line="268" w:lineRule="auto"/>
        <w:ind w:firstLineChars="500" w:firstLine="1400"/>
        <w:rPr>
          <w:rFonts w:ascii="仿宋_GB2312" w:hAnsi="仿宋_GB2312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新北区中学生物优秀教师培育室全体成员</w:t>
      </w:r>
    </w:p>
    <w:p w:rsidR="00013EAB" w:rsidRDefault="0090017D">
      <w:pPr>
        <w:widowControl/>
        <w:snapToGrid w:val="0"/>
        <w:spacing w:line="268" w:lineRule="auto"/>
        <w:ind w:firstLineChars="196" w:firstLine="551"/>
        <w:jc w:val="left"/>
        <w:rPr>
          <w:rFonts w:ascii="仿宋_GB2312" w:hAnsi="仿宋_GB2312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四、活动主题：</w:t>
      </w:r>
    </w:p>
    <w:p w:rsidR="00013EAB" w:rsidRDefault="0090017D">
      <w:pPr>
        <w:snapToGrid w:val="0"/>
        <w:spacing w:line="268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>体验、分享、交流</w:t>
      </w:r>
    </w:p>
    <w:p w:rsidR="00013EAB" w:rsidRDefault="0090017D">
      <w:pPr>
        <w:snapToGrid w:val="0"/>
        <w:spacing w:line="268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五、活动内容</w:t>
      </w:r>
    </w:p>
    <w:p w:rsidR="00013EAB" w:rsidRDefault="0090017D">
      <w:pPr>
        <w:snapToGrid w:val="0"/>
        <w:spacing w:line="268" w:lineRule="auto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体验生命的多姿多彩（走近粉黛）</w:t>
      </w:r>
    </w:p>
    <w:p w:rsidR="00013EAB" w:rsidRDefault="0090017D">
      <w:pPr>
        <w:snapToGrid w:val="0"/>
        <w:spacing w:line="268" w:lineRule="auto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观摩江苏省初中生物评优课感悟分享（於剑）</w:t>
      </w:r>
    </w:p>
    <w:p w:rsidR="00013EAB" w:rsidRDefault="0090017D">
      <w:pPr>
        <w:snapToGrid w:val="0"/>
        <w:spacing w:line="268" w:lineRule="auto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个人专业成长交流（全体成员）</w:t>
      </w:r>
    </w:p>
    <w:p w:rsidR="00013EAB" w:rsidRDefault="0090017D">
      <w:pPr>
        <w:widowControl/>
        <w:snapToGrid w:val="0"/>
        <w:spacing w:line="268" w:lineRule="auto"/>
        <w:ind w:firstLineChars="100" w:firstLine="281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六、活动准备：</w:t>
      </w:r>
    </w:p>
    <w:p w:rsidR="00013EAB" w:rsidRDefault="0090017D">
      <w:pPr>
        <w:ind w:firstLineChars="200" w:firstLine="420"/>
      </w:pPr>
      <w:r>
        <w:rPr>
          <w:rFonts w:hint="eastAsia"/>
        </w:rPr>
        <w:t>每位工作室成员，准备一份微信公众号推送报告，详见如下：</w:t>
      </w:r>
    </w:p>
    <w:p w:rsidR="00013EAB" w:rsidRDefault="0090017D">
      <w:pPr>
        <w:pStyle w:val="a3"/>
        <w:widowControl/>
        <w:rPr>
          <w:shd w:val="clear" w:color="auto" w:fill="FAFAFA"/>
        </w:rPr>
      </w:pPr>
      <w:r>
        <w:rPr>
          <w:shd w:val="clear" w:color="auto" w:fill="FAFAFA"/>
        </w:rPr>
        <w:t xml:space="preserve">  </w:t>
      </w:r>
      <w:r>
        <w:rPr>
          <w:rFonts w:hint="eastAsia"/>
          <w:shd w:val="clear" w:color="auto" w:fill="FAFAFA"/>
        </w:rPr>
        <w:t xml:space="preserve">                     </w:t>
      </w:r>
      <w:r>
        <w:rPr>
          <w:rFonts w:hint="eastAsia"/>
          <w:shd w:val="clear" w:color="auto" w:fill="FAFAFA"/>
        </w:rPr>
        <w:t>个人照片</w:t>
      </w:r>
    </w:p>
    <w:p w:rsidR="00013EAB" w:rsidRDefault="0090017D">
      <w:pPr>
        <w:pStyle w:val="a3"/>
        <w:widowControl/>
        <w:ind w:firstLineChars="200" w:firstLine="420"/>
      </w:pPr>
      <w:r>
        <w:rPr>
          <w:rFonts w:hint="eastAsia"/>
          <w:sz w:val="21"/>
          <w:szCs w:val="21"/>
          <w:shd w:val="clear" w:color="auto" w:fill="FAFAFA"/>
        </w:rPr>
        <w:t>**</w:t>
      </w:r>
      <w:r>
        <w:rPr>
          <w:sz w:val="21"/>
          <w:szCs w:val="21"/>
          <w:shd w:val="clear" w:color="auto" w:fill="FAFAFA"/>
        </w:rPr>
        <w:t>，中学生物</w:t>
      </w:r>
      <w:r>
        <w:rPr>
          <w:rFonts w:hint="eastAsia"/>
          <w:sz w:val="21"/>
          <w:szCs w:val="21"/>
          <w:shd w:val="clear" w:color="auto" w:fill="FAFAFA"/>
        </w:rPr>
        <w:t>一</w:t>
      </w:r>
      <w:r>
        <w:rPr>
          <w:sz w:val="21"/>
          <w:szCs w:val="21"/>
          <w:shd w:val="clear" w:color="auto" w:fill="FAFAFA"/>
        </w:rPr>
        <w:t>级教师，硕士研究生，毕业于陕西师范大学，现为</w:t>
      </w:r>
      <w:r>
        <w:rPr>
          <w:rFonts w:hint="eastAsia"/>
          <w:sz w:val="21"/>
          <w:szCs w:val="21"/>
          <w:shd w:val="clear" w:color="auto" w:fill="FAFAFA"/>
        </w:rPr>
        <w:t>******</w:t>
      </w:r>
      <w:r>
        <w:rPr>
          <w:rFonts w:hint="eastAsia"/>
          <w:sz w:val="21"/>
          <w:szCs w:val="21"/>
          <w:shd w:val="clear" w:color="auto" w:fill="FAFAFA"/>
        </w:rPr>
        <w:t>学校</w:t>
      </w:r>
      <w:r>
        <w:rPr>
          <w:sz w:val="21"/>
          <w:szCs w:val="21"/>
          <w:shd w:val="clear" w:color="auto" w:fill="FAFAFA"/>
        </w:rPr>
        <w:t>生物教师，</w:t>
      </w:r>
      <w:r>
        <w:rPr>
          <w:rFonts w:hint="eastAsia"/>
          <w:sz w:val="21"/>
          <w:szCs w:val="21"/>
          <w:shd w:val="clear" w:color="auto" w:fill="FAFAFA"/>
        </w:rPr>
        <w:t>新北区中学生物优秀教师培育室成员</w:t>
      </w:r>
      <w:r>
        <w:rPr>
          <w:sz w:val="21"/>
          <w:szCs w:val="21"/>
          <w:shd w:val="clear" w:color="auto" w:fill="FAFAFA"/>
        </w:rPr>
        <w:t>。</w:t>
      </w:r>
    </w:p>
    <w:p w:rsidR="00013EAB" w:rsidRDefault="0090017D">
      <w:pPr>
        <w:pStyle w:val="a3"/>
        <w:widowControl/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 xml:space="preserve">                                  </w:t>
      </w:r>
      <w:r>
        <w:rPr>
          <w:rFonts w:hint="eastAsia"/>
          <w:sz w:val="21"/>
          <w:szCs w:val="21"/>
          <w:shd w:val="clear" w:color="auto" w:fill="FAFAFA"/>
        </w:rPr>
        <w:t xml:space="preserve">          </w:t>
      </w:r>
      <w:r>
        <w:rPr>
          <w:sz w:val="21"/>
          <w:szCs w:val="21"/>
          <w:shd w:val="clear" w:color="auto" w:fill="FAFAFA"/>
        </w:rPr>
        <w:t>  </w:t>
      </w:r>
      <w:r>
        <w:rPr>
          <w:rFonts w:hint="eastAsia"/>
          <w:sz w:val="21"/>
          <w:szCs w:val="21"/>
          <w:shd w:val="clear" w:color="auto" w:fill="FAFAFA"/>
        </w:rPr>
        <w:t>题</w:t>
      </w:r>
      <w:r>
        <w:rPr>
          <w:rFonts w:hint="eastAsia"/>
          <w:sz w:val="21"/>
          <w:szCs w:val="21"/>
          <w:shd w:val="clear" w:color="auto" w:fill="FAFAFA"/>
        </w:rPr>
        <w:t xml:space="preserve"> </w:t>
      </w:r>
      <w:r>
        <w:rPr>
          <w:rFonts w:hint="eastAsia"/>
          <w:sz w:val="21"/>
          <w:szCs w:val="21"/>
          <w:shd w:val="clear" w:color="auto" w:fill="FAFAFA"/>
        </w:rPr>
        <w:t>目</w:t>
      </w:r>
    </w:p>
    <w:p w:rsidR="00013EAB" w:rsidRDefault="0090017D">
      <w:pPr>
        <w:pStyle w:val="a3"/>
        <w:widowControl/>
        <w:ind w:firstLineChars="200" w:firstLine="420"/>
        <w:rPr>
          <w:sz w:val="21"/>
          <w:szCs w:val="21"/>
          <w:shd w:val="clear" w:color="auto" w:fill="FAFAFA"/>
        </w:rPr>
      </w:pPr>
      <w:r>
        <w:rPr>
          <w:rFonts w:hint="eastAsia"/>
          <w:sz w:val="21"/>
          <w:szCs w:val="21"/>
          <w:shd w:val="clear" w:color="auto" w:fill="FAFAFA"/>
        </w:rPr>
        <w:t>成长感悟</w:t>
      </w:r>
      <w:r>
        <w:rPr>
          <w:rFonts w:hint="eastAsia"/>
          <w:sz w:val="21"/>
          <w:szCs w:val="21"/>
          <w:shd w:val="clear" w:color="auto" w:fill="FAFAFA"/>
        </w:rPr>
        <w:t xml:space="preserve"> </w:t>
      </w:r>
      <w:r>
        <w:rPr>
          <w:rFonts w:hint="eastAsia"/>
          <w:sz w:val="21"/>
          <w:szCs w:val="21"/>
          <w:shd w:val="clear" w:color="auto" w:fill="FAFAFA"/>
        </w:rPr>
        <w:t>（</w:t>
      </w:r>
      <w:r>
        <w:rPr>
          <w:rFonts w:hint="eastAsia"/>
          <w:sz w:val="21"/>
          <w:szCs w:val="21"/>
          <w:shd w:val="clear" w:color="auto" w:fill="FAFAFA"/>
        </w:rPr>
        <w:t>500</w:t>
      </w:r>
      <w:r>
        <w:rPr>
          <w:rFonts w:hint="eastAsia"/>
          <w:sz w:val="21"/>
          <w:szCs w:val="21"/>
          <w:shd w:val="clear" w:color="auto" w:fill="FAFAFA"/>
        </w:rPr>
        <w:t>字）</w:t>
      </w:r>
    </w:p>
    <w:p w:rsidR="00013EAB" w:rsidRDefault="0090017D">
      <w:pPr>
        <w:pStyle w:val="a3"/>
        <w:widowControl/>
        <w:spacing w:line="255" w:lineRule="atLeast"/>
        <w:ind w:firstLineChars="200" w:firstLine="420"/>
      </w:pPr>
      <w:r>
        <w:rPr>
          <w:rFonts w:ascii="仿宋" w:eastAsia="仿宋" w:hAnsi="仿宋" w:cs="仿宋" w:hint="eastAsia"/>
          <w:color w:val="333333"/>
          <w:sz w:val="21"/>
          <w:szCs w:val="21"/>
          <w:shd w:val="clear" w:color="auto" w:fill="FAFAFA"/>
        </w:rPr>
        <w:t>附：成长证明项目</w:t>
      </w:r>
    </w:p>
    <w:p w:rsidR="00013EAB" w:rsidRDefault="0090017D">
      <w:pPr>
        <w:pStyle w:val="a3"/>
        <w:widowControl/>
        <w:spacing w:line="255" w:lineRule="atLeast"/>
      </w:pPr>
      <w:r>
        <w:rPr>
          <w:rFonts w:ascii="仿宋" w:eastAsia="仿宋" w:hAnsi="仿宋" w:cs="仿宋" w:hint="eastAsia"/>
          <w:color w:val="333333"/>
          <w:sz w:val="21"/>
          <w:szCs w:val="21"/>
          <w:shd w:val="clear" w:color="auto" w:fill="FAFAFA"/>
        </w:rPr>
        <w:t>（</w:t>
      </w:r>
      <w:r>
        <w:rPr>
          <w:rFonts w:ascii="仿宋" w:eastAsia="仿宋" w:hAnsi="仿宋" w:cs="仿宋" w:hint="eastAsia"/>
          <w:color w:val="333333"/>
          <w:sz w:val="21"/>
          <w:szCs w:val="21"/>
          <w:shd w:val="clear" w:color="auto" w:fill="FAFAFA"/>
        </w:rPr>
        <w:t>1</w:t>
      </w:r>
      <w:r>
        <w:rPr>
          <w:rFonts w:ascii="仿宋" w:eastAsia="仿宋" w:hAnsi="仿宋" w:cs="仿宋" w:hint="eastAsia"/>
          <w:color w:val="333333"/>
          <w:sz w:val="21"/>
          <w:szCs w:val="21"/>
          <w:shd w:val="clear" w:color="auto" w:fill="FAFAFA"/>
        </w:rPr>
        <w:t>）</w:t>
      </w:r>
      <w:r>
        <w:rPr>
          <w:rFonts w:ascii="仿宋" w:eastAsia="仿宋" w:hAnsi="仿宋" w:cs="仿宋" w:hint="eastAsia"/>
          <w:color w:val="333333"/>
          <w:sz w:val="21"/>
          <w:szCs w:val="21"/>
          <w:shd w:val="clear" w:color="auto" w:fill="FAFAFA"/>
        </w:rPr>
        <w:t>   </w:t>
      </w:r>
      <w:r>
        <w:rPr>
          <w:rFonts w:ascii="仿宋" w:eastAsia="仿宋" w:hAnsi="仿宋" w:cs="仿宋" w:hint="eastAsia"/>
          <w:color w:val="333333"/>
          <w:sz w:val="21"/>
          <w:szCs w:val="21"/>
          <w:shd w:val="clear" w:color="auto" w:fill="FAFAFA"/>
        </w:rPr>
        <w:t>论文发表类统计表</w:t>
      </w:r>
    </w:p>
    <w:tbl>
      <w:tblPr>
        <w:tblW w:w="85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1980"/>
        <w:gridCol w:w="2310"/>
        <w:gridCol w:w="1380"/>
        <w:gridCol w:w="2036"/>
      </w:tblGrid>
      <w:tr w:rsidR="00013EA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序号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论文题目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刊物名称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发表时间</w:t>
            </w: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是否核心期刊</w:t>
            </w:r>
          </w:p>
        </w:tc>
      </w:tr>
      <w:tr w:rsidR="00013EAB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</w:tr>
      <w:tr w:rsidR="00013EAB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</w:tr>
    </w:tbl>
    <w:p w:rsidR="00013EAB" w:rsidRDefault="0090017D">
      <w:pPr>
        <w:pStyle w:val="a3"/>
        <w:widowControl/>
        <w:spacing w:line="255" w:lineRule="atLeast"/>
      </w:pPr>
      <w:r>
        <w:rPr>
          <w:rFonts w:ascii="仿宋" w:eastAsia="仿宋" w:hAnsi="仿宋" w:cs="仿宋" w:hint="eastAsia"/>
          <w:color w:val="333333"/>
          <w:sz w:val="21"/>
          <w:szCs w:val="21"/>
          <w:shd w:val="clear" w:color="auto" w:fill="FAFAFA"/>
        </w:rPr>
        <w:t>（</w:t>
      </w:r>
      <w:r>
        <w:rPr>
          <w:rFonts w:ascii="仿宋" w:eastAsia="仿宋" w:hAnsi="仿宋" w:cs="仿宋" w:hint="eastAsia"/>
          <w:color w:val="333333"/>
          <w:sz w:val="21"/>
          <w:szCs w:val="21"/>
          <w:shd w:val="clear" w:color="auto" w:fill="FAFAFA"/>
        </w:rPr>
        <w:t>2</w:t>
      </w:r>
      <w:r>
        <w:rPr>
          <w:rFonts w:ascii="仿宋" w:eastAsia="仿宋" w:hAnsi="仿宋" w:cs="仿宋" w:hint="eastAsia"/>
          <w:color w:val="333333"/>
          <w:sz w:val="21"/>
          <w:szCs w:val="21"/>
          <w:shd w:val="clear" w:color="auto" w:fill="FAFAFA"/>
        </w:rPr>
        <w:t>）</w:t>
      </w:r>
      <w:r>
        <w:rPr>
          <w:rFonts w:ascii="仿宋" w:eastAsia="仿宋" w:hAnsi="仿宋" w:cs="仿宋" w:hint="eastAsia"/>
          <w:color w:val="333333"/>
          <w:sz w:val="21"/>
          <w:szCs w:val="21"/>
          <w:shd w:val="clear" w:color="auto" w:fill="FAFAFA"/>
        </w:rPr>
        <w:t>   </w:t>
      </w:r>
      <w:r>
        <w:rPr>
          <w:rFonts w:ascii="仿宋" w:eastAsia="仿宋" w:hAnsi="仿宋" w:cs="仿宋" w:hint="eastAsia"/>
          <w:color w:val="333333"/>
          <w:sz w:val="21"/>
          <w:szCs w:val="21"/>
          <w:shd w:val="clear" w:color="auto" w:fill="FAFAFA"/>
        </w:rPr>
        <w:t>教学获奖类统计表（含论文获奖）</w:t>
      </w:r>
    </w:p>
    <w:tbl>
      <w:tblPr>
        <w:tblW w:w="85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9"/>
        <w:gridCol w:w="989"/>
        <w:gridCol w:w="3299"/>
        <w:gridCol w:w="1709"/>
        <w:gridCol w:w="1706"/>
      </w:tblGrid>
      <w:tr w:rsidR="00013EAB"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序号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姓名</w:t>
            </w:r>
          </w:p>
        </w:tc>
        <w:tc>
          <w:tcPr>
            <w:tcW w:w="3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获奖名称、内容及等级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颁奖部门</w:t>
            </w:r>
          </w:p>
        </w:tc>
        <w:tc>
          <w:tcPr>
            <w:tcW w:w="1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获奖时间</w:t>
            </w:r>
          </w:p>
        </w:tc>
      </w:tr>
      <w:tr w:rsidR="00013EAB">
        <w:tc>
          <w:tcPr>
            <w:tcW w:w="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32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</w:tr>
      <w:tr w:rsidR="00013EAB">
        <w:tc>
          <w:tcPr>
            <w:tcW w:w="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32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</w:tr>
      <w:tr w:rsidR="00013EAB">
        <w:tc>
          <w:tcPr>
            <w:tcW w:w="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32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</w:tr>
      <w:tr w:rsidR="00013EAB">
        <w:tc>
          <w:tcPr>
            <w:tcW w:w="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32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</w:tr>
    </w:tbl>
    <w:p w:rsidR="00013EAB" w:rsidRDefault="0090017D">
      <w:pPr>
        <w:pStyle w:val="a3"/>
        <w:widowControl/>
        <w:spacing w:line="255" w:lineRule="atLeast"/>
      </w:pPr>
      <w:r>
        <w:rPr>
          <w:rFonts w:ascii="仿宋" w:eastAsia="仿宋" w:hAnsi="仿宋" w:cs="仿宋" w:hint="eastAsia"/>
          <w:color w:val="333333"/>
          <w:sz w:val="21"/>
          <w:szCs w:val="21"/>
          <w:shd w:val="clear" w:color="auto" w:fill="FAFAFA"/>
        </w:rPr>
        <w:lastRenderedPageBreak/>
        <w:t>（</w:t>
      </w:r>
      <w:r>
        <w:rPr>
          <w:rFonts w:ascii="仿宋" w:eastAsia="仿宋" w:hAnsi="仿宋" w:cs="仿宋" w:hint="eastAsia"/>
          <w:color w:val="333333"/>
          <w:sz w:val="21"/>
          <w:szCs w:val="21"/>
          <w:shd w:val="clear" w:color="auto" w:fill="FAFAFA"/>
        </w:rPr>
        <w:t>3</w:t>
      </w:r>
      <w:r>
        <w:rPr>
          <w:rFonts w:ascii="仿宋" w:eastAsia="仿宋" w:hAnsi="仿宋" w:cs="仿宋" w:hint="eastAsia"/>
          <w:color w:val="333333"/>
          <w:sz w:val="21"/>
          <w:szCs w:val="21"/>
          <w:shd w:val="clear" w:color="auto" w:fill="FAFAFA"/>
        </w:rPr>
        <w:t>）</w:t>
      </w:r>
      <w:r>
        <w:rPr>
          <w:rFonts w:ascii="仿宋" w:eastAsia="仿宋" w:hAnsi="仿宋" w:cs="仿宋" w:hint="eastAsia"/>
          <w:color w:val="333333"/>
          <w:sz w:val="21"/>
          <w:szCs w:val="21"/>
          <w:shd w:val="clear" w:color="auto" w:fill="FAFAFA"/>
        </w:rPr>
        <w:t>   </w:t>
      </w:r>
      <w:r>
        <w:rPr>
          <w:rFonts w:ascii="仿宋" w:eastAsia="仿宋" w:hAnsi="仿宋" w:cs="仿宋" w:hint="eastAsia"/>
          <w:color w:val="333333"/>
          <w:sz w:val="21"/>
          <w:szCs w:val="21"/>
          <w:shd w:val="clear" w:color="auto" w:fill="FAFAFA"/>
        </w:rPr>
        <w:t>获得的荣誉</w:t>
      </w:r>
    </w:p>
    <w:tbl>
      <w:tblPr>
        <w:tblW w:w="85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30"/>
        <w:gridCol w:w="2130"/>
        <w:gridCol w:w="2130"/>
        <w:gridCol w:w="2126"/>
      </w:tblGrid>
      <w:tr w:rsidR="00013EAB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序号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荣誉名称、内容及等级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部门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时间</w:t>
            </w:r>
          </w:p>
        </w:tc>
      </w:tr>
      <w:tr w:rsidR="00013EAB"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90017D">
            <w:pPr>
              <w:pStyle w:val="a3"/>
              <w:widowControl/>
              <w:wordWrap w:val="0"/>
              <w:spacing w:line="255" w:lineRule="atLeast"/>
            </w:pPr>
            <w:r>
              <w:rPr>
                <w:rFonts w:ascii="仿宋" w:eastAsia="仿宋" w:hAnsi="仿宋" w:cs="仿宋" w:hint="eastAsia"/>
                <w:color w:val="333333"/>
                <w:spacing w:val="7"/>
                <w:sz w:val="21"/>
                <w:szCs w:val="21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</w:tr>
      <w:tr w:rsidR="00013EAB"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  <w:rPr>
                <w:rFonts w:ascii="仿宋" w:eastAsia="仿宋" w:hAnsi="仿宋" w:cs="仿宋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013EAB" w:rsidRDefault="00013EAB">
            <w:pPr>
              <w:pStyle w:val="a3"/>
              <w:widowControl/>
              <w:wordWrap w:val="0"/>
              <w:spacing w:line="255" w:lineRule="atLeast"/>
            </w:pPr>
          </w:p>
        </w:tc>
      </w:tr>
    </w:tbl>
    <w:p w:rsidR="00013EAB" w:rsidRDefault="0090017D">
      <w:pPr>
        <w:widowControl/>
        <w:shd w:val="clear" w:color="auto" w:fill="FAFAFA"/>
        <w:jc w:val="left"/>
        <w:rPr>
          <w:vanish/>
        </w:rPr>
      </w:pPr>
      <w:r>
        <w:rPr>
          <w:rFonts w:ascii="宋体" w:eastAsia="宋体" w:hAnsi="宋体" w:cs="宋体"/>
          <w:noProof/>
          <w:vanish/>
          <w:kern w:val="0"/>
          <w:sz w:val="24"/>
          <w:shd w:val="clear" w:color="auto" w:fill="FAFAFA"/>
        </w:rPr>
        <w:drawing>
          <wp:inline distT="0" distB="0" distL="114300" distR="114300">
            <wp:extent cx="304800" cy="304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13EAB" w:rsidRDefault="00013EAB">
      <w:pPr>
        <w:pStyle w:val="a3"/>
        <w:widowControl/>
        <w:rPr>
          <w:vanish/>
        </w:rPr>
      </w:pPr>
    </w:p>
    <w:p w:rsidR="00013EAB" w:rsidRDefault="0090017D">
      <w:pPr>
        <w:pStyle w:val="tipsglobal3"/>
        <w:widowControl/>
        <w:spacing w:beforeAutospacing="1" w:afterAutospacing="1"/>
        <w:rPr>
          <w:vanish/>
        </w:rPr>
      </w:pPr>
      <w:r>
        <w:rPr>
          <w:vanish/>
          <w:shd w:val="clear" w:color="auto" w:fill="FAFAFA"/>
        </w:rPr>
        <w:t>受苹果公司新规定影响，微信</w:t>
      </w:r>
      <w:r>
        <w:rPr>
          <w:vanish/>
          <w:shd w:val="clear" w:color="auto" w:fill="FAFAFA"/>
        </w:rPr>
        <w:t xml:space="preserve"> iOS </w:t>
      </w:r>
      <w:r>
        <w:rPr>
          <w:vanish/>
          <w:shd w:val="clear" w:color="auto" w:fill="FAFAFA"/>
        </w:rPr>
        <w:t>版的赞赏功能被关闭，可通过二维码转账支持公众号。</w:t>
      </w:r>
    </w:p>
    <w:p w:rsidR="00013EAB" w:rsidRDefault="0090017D">
      <w:pPr>
        <w:widowControl/>
        <w:shd w:val="clear" w:color="auto" w:fill="FAFAFA"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shd w:val="clear" w:color="auto" w:fill="FAFAFA"/>
          <w:lang/>
        </w:rPr>
        <w:t>阅读</w:t>
      </w:r>
      <w:r>
        <w:rPr>
          <w:rFonts w:ascii="宋体" w:eastAsia="宋体" w:hAnsi="宋体" w:cs="宋体"/>
          <w:vanish/>
          <w:kern w:val="0"/>
          <w:sz w:val="24"/>
          <w:shd w:val="clear" w:color="auto" w:fill="FAFAFA"/>
          <w:lang/>
        </w:rPr>
        <w:t xml:space="preserve"> </w:t>
      </w:r>
    </w:p>
    <w:p w:rsidR="00013EAB" w:rsidRDefault="00013EAB"/>
    <w:p w:rsidR="00013EAB" w:rsidRDefault="00013EAB"/>
    <w:p w:rsidR="00013EAB" w:rsidRDefault="00013EAB"/>
    <w:p w:rsidR="00013EAB" w:rsidRDefault="00013EAB"/>
    <w:p w:rsidR="00013EAB" w:rsidRDefault="0090017D">
      <w:pPr>
        <w:snapToGrid w:val="0"/>
        <w:spacing w:line="268" w:lineRule="auto"/>
        <w:jc w:val="center"/>
        <w:rPr>
          <w:rFonts w:ascii="宋体" w:hAnsi="宋体"/>
          <w:b/>
          <w:bCs/>
          <w:sz w:val="24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新北区教师发展中心</w:t>
      </w:r>
    </w:p>
    <w:p w:rsidR="00013EAB" w:rsidRDefault="0090017D">
      <w:pPr>
        <w:snapToGrid w:val="0"/>
        <w:spacing w:line="268" w:lineRule="auto"/>
        <w:jc w:val="center"/>
        <w:rPr>
          <w:rFonts w:ascii="宋体" w:hAnsi="宋体"/>
          <w:b/>
          <w:bCs/>
          <w:sz w:val="24"/>
        </w:rPr>
      </w:pPr>
      <w:r>
        <w:rPr>
          <w:rFonts w:hint="eastAsia"/>
          <w:sz w:val="24"/>
        </w:rPr>
        <w:t xml:space="preserve">                                  </w:t>
      </w:r>
      <w:r>
        <w:rPr>
          <w:rFonts w:ascii="宋体" w:hAnsi="宋体" w:hint="eastAsia"/>
          <w:b/>
          <w:bCs/>
          <w:sz w:val="24"/>
        </w:rPr>
        <w:t>中学生物优秀教师培育室</w:t>
      </w:r>
    </w:p>
    <w:p w:rsidR="00013EAB" w:rsidRDefault="0090017D">
      <w:pPr>
        <w:snapToGrid w:val="0"/>
        <w:spacing w:line="268" w:lineRule="auto"/>
        <w:jc w:val="center"/>
        <w:rPr>
          <w:rFonts w:ascii="宋体" w:eastAsia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                2018</w:t>
      </w:r>
      <w:r>
        <w:rPr>
          <w:rFonts w:ascii="宋体" w:hAnsi="宋体" w:hint="eastAsia"/>
          <w:b/>
          <w:bCs/>
          <w:sz w:val="24"/>
        </w:rPr>
        <w:t>年</w:t>
      </w:r>
      <w:r>
        <w:rPr>
          <w:rFonts w:ascii="宋体" w:hAnsi="宋体" w:hint="eastAsia"/>
          <w:b/>
          <w:bCs/>
          <w:sz w:val="24"/>
        </w:rPr>
        <w:t>11</w:t>
      </w:r>
      <w:r>
        <w:rPr>
          <w:rFonts w:ascii="宋体" w:hAnsi="宋体" w:hint="eastAsia"/>
          <w:b/>
          <w:bCs/>
          <w:sz w:val="24"/>
        </w:rPr>
        <w:t>月</w:t>
      </w:r>
      <w:r>
        <w:rPr>
          <w:rFonts w:ascii="宋体" w:hAnsi="宋体" w:hint="eastAsia"/>
          <w:b/>
          <w:bCs/>
          <w:sz w:val="24"/>
        </w:rPr>
        <w:t>3</w:t>
      </w:r>
      <w:r>
        <w:rPr>
          <w:rFonts w:ascii="宋体" w:hAnsi="宋体" w:hint="eastAsia"/>
          <w:b/>
          <w:bCs/>
          <w:sz w:val="24"/>
        </w:rPr>
        <w:t>日</w:t>
      </w:r>
    </w:p>
    <w:p w:rsidR="00013EAB" w:rsidRDefault="00013EAB"/>
    <w:p w:rsidR="00013EAB" w:rsidRDefault="00013EAB"/>
    <w:sectPr w:rsidR="00013EAB" w:rsidSect="00013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7D" w:rsidRDefault="0090017D" w:rsidP="009C2B00">
      <w:r>
        <w:separator/>
      </w:r>
    </w:p>
  </w:endnote>
  <w:endnote w:type="continuationSeparator" w:id="0">
    <w:p w:rsidR="0090017D" w:rsidRDefault="0090017D" w:rsidP="009C2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7D" w:rsidRDefault="0090017D" w:rsidP="009C2B00">
      <w:r>
        <w:separator/>
      </w:r>
    </w:p>
  </w:footnote>
  <w:footnote w:type="continuationSeparator" w:id="0">
    <w:p w:rsidR="0090017D" w:rsidRDefault="0090017D" w:rsidP="009C2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03084A"/>
    <w:rsid w:val="00013EAB"/>
    <w:rsid w:val="0090017D"/>
    <w:rsid w:val="009C2B00"/>
    <w:rsid w:val="218F25D4"/>
    <w:rsid w:val="5B03084A"/>
    <w:rsid w:val="6C5428C8"/>
    <w:rsid w:val="75AE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E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13EA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013EAB"/>
    <w:rPr>
      <w:color w:val="576B95"/>
      <w:u w:val="none"/>
    </w:rPr>
  </w:style>
  <w:style w:type="character" w:styleId="a5">
    <w:name w:val="Hyperlink"/>
    <w:basedOn w:val="a0"/>
    <w:qFormat/>
    <w:rsid w:val="00013EAB"/>
    <w:rPr>
      <w:color w:val="576B95"/>
      <w:u w:val="none"/>
    </w:rPr>
  </w:style>
  <w:style w:type="character" w:customStyle="1" w:styleId="imgbgcover">
    <w:name w:val="img_bg_cover"/>
    <w:basedOn w:val="a0"/>
    <w:qFormat/>
    <w:rsid w:val="00013EAB"/>
  </w:style>
  <w:style w:type="paragraph" w:customStyle="1" w:styleId="tipsglobal">
    <w:name w:val="tips_global"/>
    <w:basedOn w:val="a"/>
    <w:rsid w:val="00013EAB"/>
    <w:pPr>
      <w:jc w:val="left"/>
    </w:pPr>
    <w:rPr>
      <w:rFonts w:cs="Times New Roman"/>
      <w:kern w:val="0"/>
      <w:sz w:val="22"/>
      <w:szCs w:val="22"/>
    </w:rPr>
  </w:style>
  <w:style w:type="paragraph" w:customStyle="1" w:styleId="tipsglobal3">
    <w:name w:val="tips_global3"/>
    <w:basedOn w:val="a"/>
    <w:qFormat/>
    <w:rsid w:val="00013EAB"/>
    <w:pPr>
      <w:jc w:val="left"/>
    </w:pPr>
    <w:rPr>
      <w:rFonts w:cs="Times New Roman"/>
      <w:kern w:val="0"/>
      <w:sz w:val="19"/>
      <w:szCs w:val="19"/>
    </w:rPr>
  </w:style>
  <w:style w:type="paragraph" w:customStyle="1" w:styleId="rewardtips">
    <w:name w:val="reward_tips"/>
    <w:basedOn w:val="a"/>
    <w:rsid w:val="00013EAB"/>
    <w:pPr>
      <w:spacing w:after="225"/>
      <w:jc w:val="left"/>
    </w:pPr>
    <w:rPr>
      <w:rFonts w:cs="Times New Roman"/>
      <w:kern w:val="0"/>
      <w:sz w:val="24"/>
    </w:rPr>
  </w:style>
  <w:style w:type="paragraph" w:customStyle="1" w:styleId="rewardtips2">
    <w:name w:val="reward_tips2"/>
    <w:basedOn w:val="a"/>
    <w:rsid w:val="00013EAB"/>
    <w:pPr>
      <w:spacing w:before="240"/>
      <w:jc w:val="center"/>
    </w:pPr>
    <w:rPr>
      <w:rFonts w:cs="Times New Roman"/>
      <w:kern w:val="0"/>
      <w:sz w:val="25"/>
      <w:szCs w:val="25"/>
    </w:rPr>
  </w:style>
  <w:style w:type="paragraph" w:customStyle="1" w:styleId="rewardtips4">
    <w:name w:val="reward_tips4"/>
    <w:basedOn w:val="a"/>
    <w:qFormat/>
    <w:rsid w:val="00013EAB"/>
    <w:pPr>
      <w:spacing w:before="210"/>
      <w:jc w:val="left"/>
    </w:pPr>
    <w:rPr>
      <w:rFonts w:cs="Times New Roman"/>
      <w:kern w:val="0"/>
    </w:rPr>
  </w:style>
  <w:style w:type="character" w:customStyle="1" w:styleId="rewardqrcodeimg1">
    <w:name w:val="reward_qrcode_img1"/>
    <w:basedOn w:val="a0"/>
    <w:qFormat/>
    <w:rsid w:val="00013EAB"/>
  </w:style>
  <w:style w:type="paragraph" w:styleId="a6">
    <w:name w:val="header"/>
    <w:basedOn w:val="a"/>
    <w:link w:val="Char"/>
    <w:rsid w:val="009C2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C2B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C2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C2B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2018-10-27T11:31:00Z</dcterms:created>
  <dcterms:modified xsi:type="dcterms:W3CDTF">2018-11-05T02:26:00Z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