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天宁区《道德与法治》优秀教学设计交流入围名单及相关通知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感谢大家积极投稿参加法治教育主题的优秀教学设计及评优课活动。3月10日周五上午8:00——11:30，我们将在华润小学举行说课活动，欢迎各校组织骨干教师参加观摩。参加说课的老师说课现场需提供教材复印稿、教学设计打印稿（各两份），供评委使用。3月10日上午7点50分，选手抽签决定说课顺序，同时拷贝PPT。待评委入席后开始说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关于说课有五点说明：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 结合上课课件说课。由于课件也是此次评分标准之一，所以说课时统一使用上课课件。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2. 控制时间。由于投稿比较踊跃，虽有筛选仍较多案例进入说课阶段，为了留给专家指导时间，</w:t>
      </w:r>
      <w:r>
        <w:rPr>
          <w:rFonts w:hint="eastAsia"/>
          <w:b/>
          <w:bCs/>
          <w:sz w:val="24"/>
          <w:szCs w:val="24"/>
          <w:lang w:val="en-US" w:eastAsia="zh-CN"/>
        </w:rPr>
        <w:t>说课老师发言严格控制在6分钟以内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，过时可能会被打断，建议在校演练时关注时间。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3. 突出重点。直入主题，重点说清“怎么上”，“为什么这么上”，如有亮点，最后可谈一下“亮点在哪里”。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 精致文稿。教学设计表达越清晰，越有助于评委了解你的想法，有些部分教学设计中写清了，说课时可以简化说省略说。文稿打印前请留意字号大小及行间距适切。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5. 为了便于评委工作，每位说课者需要提前复印两份教材内容，打印两份教学设计带到现场。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关于没有入选案例的说明：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内容题材不符合本次评比要求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没有使用通知要求的教学设计格式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3. 教学设计自身原因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入围说课名单：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730"/>
        <w:gridCol w:w="2535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焦溪小学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顾冬秀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不说话的朋友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东青实验学校（小学部）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承微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红绿灯在站岗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解小集团（香梅）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钟瑮珺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红绿灯在站岗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解小集团（香梅）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王文辉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怎样到达目的地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浦前小学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苗花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怎样到达目的地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博爱小学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郑娜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地球在发“低烧”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二实小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陈水香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防触电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二实小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郭筱凯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不玩火防触电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二实小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李琳珺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法律护我成长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朝阳桥小学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秦洁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法律护我成长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雕庄中心小学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白静亚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感受村民选举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雕庄中心小学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朱瑶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平安回家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北环小学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刘玲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平安回家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朝阳二小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朱媛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不给邻居添麻烦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局小集团（华润）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谢璐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不给邻居添麻烦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局小集团（华润）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房程</w:t>
            </w:r>
          </w:p>
        </w:tc>
        <w:tc>
          <w:tcPr>
            <w:tcW w:w="2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与规则同行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虹景小学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张虹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心中的110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延陵小学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郑海娟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我的动物朋友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清凉小学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水宝珠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我在联合国做报告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实验初中天宁分校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王茹燕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依法进行自我保护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7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实验初中天宁分校</w:t>
            </w:r>
          </w:p>
        </w:tc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钱铮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树立法治观念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东青实验学校（初中部）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殷玲燕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依法享有财产继承权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焦溪初级中学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任银萍</w:t>
            </w:r>
          </w:p>
        </w:tc>
        <w:tc>
          <w:tcPr>
            <w:tcW w:w="2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家庭和学校的呵护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                                  天宁区教师发展中心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              2017.3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70309020205020404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10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76D3"/>
    <w:multiLevelType w:val="singleLevel"/>
    <w:tmpl w:val="58BF76D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42A43"/>
    <w:rsid w:val="1C7B63F9"/>
    <w:rsid w:val="29CB76CD"/>
    <w:rsid w:val="2AD703EB"/>
    <w:rsid w:val="63842A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2017-03-08T00:16:00Z</dcterms:created>
  <dc:creator>Administrator</dc:creator>
  <cp:lastModifiedBy>Administrator</cp:lastModifiedBy>
  <dcterms:modified xsi:type="dcterms:W3CDTF">2017-03-08T06:05:57Z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